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01D3" w:rsidRPr="008F0441" w:rsidRDefault="008F0441" w:rsidP="008F0441">
      <w:pPr>
        <w:spacing w:after="60" w:line="360" w:lineRule="auto"/>
        <w:jc w:val="center"/>
        <w:rPr>
          <w:sz w:val="24"/>
          <w:szCs w:val="24"/>
        </w:rPr>
      </w:pPr>
      <w:r w:rsidRPr="008F0441">
        <w:rPr>
          <w:b/>
          <w:bCs/>
          <w:sz w:val="24"/>
          <w:szCs w:val="24"/>
        </w:rPr>
        <w:t>Strategic Cost Management</w:t>
      </w:r>
    </w:p>
    <w:p w:rsidR="00FB01D3" w:rsidRDefault="008F0441" w:rsidP="008F0441">
      <w:pPr>
        <w:spacing w:after="300" w:line="360" w:lineRule="auto"/>
        <w:jc w:val="center"/>
        <w:rPr>
          <w:b/>
          <w:bCs/>
          <w:sz w:val="24"/>
          <w:szCs w:val="24"/>
        </w:rPr>
      </w:pPr>
      <w:r w:rsidRPr="008F0441">
        <w:rPr>
          <w:b/>
          <w:bCs/>
          <w:sz w:val="24"/>
          <w:szCs w:val="24"/>
        </w:rPr>
        <w:t>Dec 2026 Examination</w:t>
      </w:r>
    </w:p>
    <w:p w:rsidR="008F0441" w:rsidRDefault="008F0441" w:rsidP="008F0441">
      <w:pPr>
        <w:spacing w:after="300" w:line="360" w:lineRule="auto"/>
        <w:jc w:val="center"/>
        <w:rPr>
          <w:b/>
          <w:bCs/>
          <w:sz w:val="24"/>
          <w:szCs w:val="24"/>
        </w:rPr>
      </w:pPr>
    </w:p>
    <w:p w:rsidR="008F0441" w:rsidRPr="008F0441" w:rsidRDefault="008F0441" w:rsidP="008F0441">
      <w:pPr>
        <w:spacing w:after="300" w:line="360" w:lineRule="auto"/>
        <w:jc w:val="center"/>
        <w:rPr>
          <w:sz w:val="24"/>
          <w:szCs w:val="24"/>
        </w:rPr>
      </w:pPr>
    </w:p>
    <w:p w:rsidR="00FB01D3" w:rsidRPr="008F0441" w:rsidRDefault="008F0441" w:rsidP="008F0441">
      <w:pPr>
        <w:spacing w:after="200" w:line="360" w:lineRule="auto"/>
        <w:jc w:val="both"/>
        <w:rPr>
          <w:sz w:val="24"/>
          <w:szCs w:val="24"/>
        </w:rPr>
      </w:pPr>
      <w:r w:rsidRPr="008F0441">
        <w:rPr>
          <w:b/>
          <w:bCs/>
          <w:iCs/>
          <w:sz w:val="24"/>
          <w:szCs w:val="24"/>
        </w:rPr>
        <w:t xml:space="preserve">Q1 Bharat Electronics, a diversified manufacturer, traditionally used direct </w:t>
      </w:r>
      <w:proofErr w:type="spellStart"/>
      <w:r w:rsidRPr="008F0441">
        <w:rPr>
          <w:b/>
          <w:bCs/>
          <w:iCs/>
          <w:sz w:val="24"/>
          <w:szCs w:val="24"/>
        </w:rPr>
        <w:t>labour</w:t>
      </w:r>
      <w:proofErr w:type="spellEnd"/>
      <w:r w:rsidRPr="008F0441">
        <w:rPr>
          <w:b/>
          <w:bCs/>
          <w:iCs/>
          <w:sz w:val="24"/>
          <w:szCs w:val="24"/>
        </w:rPr>
        <w:t xml:space="preserve"> hours to allocate overheads across its wide range of products. However, recent profitability analyses revealed that high-volume products were consistently over-</w:t>
      </w:r>
      <w:proofErr w:type="spellStart"/>
      <w:r w:rsidRPr="008F0441">
        <w:rPr>
          <w:b/>
          <w:bCs/>
          <w:iCs/>
          <w:sz w:val="24"/>
          <w:szCs w:val="24"/>
        </w:rPr>
        <w:t>costed</w:t>
      </w:r>
      <w:proofErr w:type="spellEnd"/>
      <w:r w:rsidRPr="008F0441">
        <w:rPr>
          <w:b/>
          <w:bCs/>
          <w:iCs/>
          <w:sz w:val="24"/>
          <w:szCs w:val="24"/>
        </w:rPr>
        <w:t xml:space="preserve">, while low-volume, </w:t>
      </w:r>
      <w:proofErr w:type="spellStart"/>
      <w:r w:rsidRPr="008F0441">
        <w:rPr>
          <w:b/>
          <w:bCs/>
          <w:iCs/>
          <w:sz w:val="24"/>
          <w:szCs w:val="24"/>
        </w:rPr>
        <w:t>customised</w:t>
      </w:r>
      <w:proofErr w:type="spellEnd"/>
      <w:r w:rsidRPr="008F0441">
        <w:rPr>
          <w:b/>
          <w:bCs/>
          <w:iCs/>
          <w:sz w:val="24"/>
          <w:szCs w:val="24"/>
        </w:rPr>
        <w:t xml:space="preserve"> products appeared uncompetitive due to under-costing. The CFO believes these cost distortions have led to suboptimal pricing strategies and poor resource allocation. In response, the company wants to shift to activity-based costing (ABC) by identifying core activities such as machine setups, product inspections, and material handling, and establishing appropriate cost drivers. How should Bharat Electronics apply the ABC model to improve accuracy in product costing and pricing decisions? Describe how activity identification, cost driver selection, and cost allocation would address the identified distortions and support better managerial decision-making. (10 Marks)</w:t>
      </w:r>
    </w:p>
    <w:p w:rsidR="00FB01D3" w:rsidRPr="008F0441" w:rsidRDefault="008F0441" w:rsidP="008F0441">
      <w:pPr>
        <w:spacing w:before="240" w:after="120" w:line="360" w:lineRule="auto"/>
        <w:jc w:val="both"/>
        <w:rPr>
          <w:sz w:val="24"/>
          <w:szCs w:val="24"/>
        </w:rPr>
      </w:pPr>
      <w:proofErr w:type="spellStart"/>
      <w:proofErr w:type="gramStart"/>
      <w:r w:rsidRPr="008F0441">
        <w:rPr>
          <w:b/>
          <w:bCs/>
          <w:sz w:val="24"/>
          <w:szCs w:val="24"/>
        </w:rPr>
        <w:t>Ans</w:t>
      </w:r>
      <w:proofErr w:type="spellEnd"/>
      <w:r w:rsidRPr="008F0441">
        <w:rPr>
          <w:b/>
          <w:bCs/>
          <w:sz w:val="24"/>
          <w:szCs w:val="24"/>
        </w:rPr>
        <w:t xml:space="preserve"> 1.</w:t>
      </w:r>
      <w:proofErr w:type="gramEnd"/>
    </w:p>
    <w:p w:rsidR="00FB01D3" w:rsidRPr="008F0441" w:rsidRDefault="008F0441" w:rsidP="008F0441">
      <w:pPr>
        <w:spacing w:before="160" w:after="80" w:line="360" w:lineRule="auto"/>
        <w:jc w:val="both"/>
        <w:rPr>
          <w:sz w:val="24"/>
          <w:szCs w:val="24"/>
        </w:rPr>
      </w:pPr>
      <w:r w:rsidRPr="008F0441">
        <w:rPr>
          <w:b/>
          <w:bCs/>
          <w:sz w:val="24"/>
          <w:szCs w:val="24"/>
        </w:rPr>
        <w:t>Introduction</w:t>
      </w:r>
    </w:p>
    <w:p w:rsidR="00FB01D3" w:rsidRDefault="008F0441" w:rsidP="00D036DD">
      <w:pPr>
        <w:spacing w:after="160" w:line="360" w:lineRule="auto"/>
        <w:jc w:val="both"/>
        <w:rPr>
          <w:sz w:val="24"/>
          <w:szCs w:val="24"/>
        </w:rPr>
      </w:pPr>
      <w:r w:rsidRPr="008F0441">
        <w:rPr>
          <w:sz w:val="24"/>
          <w:szCs w:val="24"/>
        </w:rPr>
        <w:t xml:space="preserve">Bharat Electronics has discovered that its traditional overhead allocation method, based purely on direct </w:t>
      </w:r>
      <w:proofErr w:type="spellStart"/>
      <w:r w:rsidRPr="008F0441">
        <w:rPr>
          <w:sz w:val="24"/>
          <w:szCs w:val="24"/>
        </w:rPr>
        <w:t>labour</w:t>
      </w:r>
      <w:proofErr w:type="spellEnd"/>
      <w:r w:rsidRPr="008F0441">
        <w:rPr>
          <w:sz w:val="24"/>
          <w:szCs w:val="24"/>
        </w:rPr>
        <w:t xml:space="preserve"> hours, has been distorting product costs. High-volume products appear over-</w:t>
      </w:r>
      <w:proofErr w:type="spellStart"/>
      <w:proofErr w:type="gramStart"/>
      <w:r w:rsidRPr="008F0441">
        <w:rPr>
          <w:sz w:val="24"/>
          <w:szCs w:val="24"/>
        </w:rPr>
        <w:t>costed</w:t>
      </w:r>
      <w:proofErr w:type="spellEnd"/>
      <w:proofErr w:type="gramEnd"/>
      <w:r w:rsidRPr="008F0441">
        <w:rPr>
          <w:sz w:val="24"/>
          <w:szCs w:val="24"/>
        </w:rPr>
        <w:t xml:space="preserve"> while low-volume, </w:t>
      </w:r>
      <w:proofErr w:type="spellStart"/>
      <w:r w:rsidRPr="008F0441">
        <w:rPr>
          <w:sz w:val="24"/>
          <w:szCs w:val="24"/>
        </w:rPr>
        <w:t>customised</w:t>
      </w:r>
      <w:proofErr w:type="spellEnd"/>
      <w:r w:rsidRPr="008F0441">
        <w:rPr>
          <w:sz w:val="24"/>
          <w:szCs w:val="24"/>
        </w:rPr>
        <w:t xml:space="preserve"> products appear under-</w:t>
      </w:r>
      <w:proofErr w:type="spellStart"/>
      <w:r w:rsidRPr="008F0441">
        <w:rPr>
          <w:sz w:val="24"/>
          <w:szCs w:val="24"/>
        </w:rPr>
        <w:t>costed</w:t>
      </w:r>
      <w:proofErr w:type="spellEnd"/>
      <w:r w:rsidRPr="008F0441">
        <w:rPr>
          <w:sz w:val="24"/>
          <w:szCs w:val="24"/>
        </w:rPr>
        <w:t xml:space="preserve">. These distortions have pushed the company toward poor pricing decisions and inefficient resource allocation. Activity-based costing offers a more accurate way to assign overhead costs by tracing them to the actual activities that drive them. Applying this </w:t>
      </w:r>
    </w:p>
    <w:p w:rsidR="00D036DD" w:rsidRDefault="00D036DD" w:rsidP="00D036DD">
      <w:pPr>
        <w:pStyle w:val="NormalWeb"/>
        <w:jc w:val="center"/>
        <w:rPr>
          <w:rStyle w:val="Strong"/>
          <w:color w:val="FF0000"/>
          <w:sz w:val="28"/>
        </w:rPr>
      </w:pPr>
      <w:r>
        <w:rPr>
          <w:rStyle w:val="Strong"/>
          <w:color w:val="FF0000"/>
          <w:sz w:val="28"/>
        </w:rPr>
        <w:t xml:space="preserve">Fully solved you can download </w:t>
      </w:r>
    </w:p>
    <w:p w:rsidR="00D036DD" w:rsidRDefault="00D036DD" w:rsidP="00D036DD">
      <w:pPr>
        <w:pStyle w:val="NormalWeb"/>
        <w:jc w:val="center"/>
      </w:pPr>
      <w:r>
        <w:rPr>
          <w:rStyle w:val="Strong"/>
          <w:color w:val="FF0000"/>
          <w:sz w:val="28"/>
        </w:rPr>
        <w:t>ASSIGNMENTS Dec 2026</w:t>
      </w:r>
      <w:r>
        <w:rPr>
          <w:b/>
          <w:color w:val="FF0000"/>
          <w:sz w:val="28"/>
        </w:rPr>
        <w:t xml:space="preserve"> </w:t>
      </w:r>
      <w:r>
        <w:rPr>
          <w:b/>
          <w:color w:val="FF0000"/>
          <w:sz w:val="28"/>
        </w:rPr>
        <w:br/>
      </w:r>
    </w:p>
    <w:p w:rsidR="00D036DD" w:rsidRDefault="00D036DD" w:rsidP="00D036DD">
      <w:pPr>
        <w:pStyle w:val="NormalWeb"/>
        <w:numPr>
          <w:ilvl w:val="0"/>
          <w:numId w:val="2"/>
        </w:numPr>
        <w:jc w:val="center"/>
        <w:rPr>
          <w:b/>
          <w:color w:val="FF0000"/>
          <w:sz w:val="28"/>
        </w:rPr>
      </w:pPr>
      <w:r>
        <w:rPr>
          <w:b/>
          <w:color w:val="FF0000"/>
          <w:sz w:val="28"/>
        </w:rPr>
        <w:lastRenderedPageBreak/>
        <w:t>Fully Solved, High Quality</w:t>
      </w:r>
    </w:p>
    <w:p w:rsidR="00D036DD" w:rsidRDefault="00D036DD" w:rsidP="00D036DD">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D036DD" w:rsidRDefault="00D036DD" w:rsidP="00D036DD">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D036DD" w:rsidRDefault="00D036DD" w:rsidP="00D036DD">
      <w:pPr>
        <w:pStyle w:val="NormalWeb"/>
        <w:jc w:val="center"/>
        <w:rPr>
          <w:b/>
          <w:color w:val="FF0000"/>
          <w:sz w:val="28"/>
        </w:rPr>
      </w:pPr>
      <w:r>
        <w:rPr>
          <w:b/>
          <w:color w:val="FF0000"/>
          <w:sz w:val="28"/>
        </w:rPr>
        <w:t xml:space="preserve">Hurry! Last Date: </w:t>
      </w:r>
      <w:r>
        <w:rPr>
          <w:rStyle w:val="Strong"/>
          <w:color w:val="FF0000"/>
          <w:sz w:val="28"/>
        </w:rPr>
        <w:t>29 Oct 2026</w:t>
      </w:r>
    </w:p>
    <w:p w:rsidR="00D036DD" w:rsidRDefault="00D036DD" w:rsidP="00D036DD">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D036DD" w:rsidRDefault="00D036DD" w:rsidP="00D036DD">
      <w:pPr>
        <w:pStyle w:val="NormalWeb"/>
        <w:jc w:val="center"/>
        <w:rPr>
          <w:rStyle w:val="Strong"/>
          <w:color w:val="FF0000"/>
        </w:rPr>
      </w:pPr>
      <w:r>
        <w:rPr>
          <w:rStyle w:val="Strong"/>
          <w:color w:val="FF0000"/>
          <w:sz w:val="28"/>
        </w:rPr>
        <w:t>Quick Response Guaranteed!</w:t>
      </w:r>
    </w:p>
    <w:p w:rsidR="00D036DD" w:rsidRDefault="00D036DD" w:rsidP="00D036DD">
      <w:pPr>
        <w:pStyle w:val="NormalWeb"/>
        <w:jc w:val="center"/>
        <w:rPr>
          <w:rStyle w:val="Strong"/>
          <w:color w:val="FF0000"/>
          <w:sz w:val="28"/>
        </w:rPr>
      </w:pPr>
      <w:r>
        <w:rPr>
          <w:rStyle w:val="Strong"/>
          <w:color w:val="FF0000"/>
          <w:sz w:val="28"/>
        </w:rPr>
        <w:t>For Unique Assignment please contact on</w:t>
      </w:r>
    </w:p>
    <w:p w:rsidR="00D036DD" w:rsidRDefault="00D036DD" w:rsidP="00D036DD">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D036DD" w:rsidRDefault="00D036DD" w:rsidP="00D036DD">
      <w:pPr>
        <w:pStyle w:val="NormalWeb"/>
        <w:numPr>
          <w:ilvl w:val="0"/>
          <w:numId w:val="3"/>
        </w:numPr>
        <w:jc w:val="center"/>
        <w:rPr>
          <w:b/>
          <w:sz w:val="28"/>
        </w:rPr>
      </w:pPr>
      <w:hyperlink r:id="rId6" w:history="1">
        <w:r>
          <w:rPr>
            <w:rStyle w:val="Hyperlink"/>
            <w:sz w:val="28"/>
          </w:rPr>
          <w:t>aapkieducation@gmail.com</w:t>
        </w:r>
      </w:hyperlink>
    </w:p>
    <w:p w:rsidR="00D036DD" w:rsidRDefault="00D036DD" w:rsidP="00D036DD">
      <w:pPr>
        <w:pStyle w:val="NormalWeb"/>
        <w:numPr>
          <w:ilvl w:val="0"/>
          <w:numId w:val="3"/>
        </w:numPr>
        <w:jc w:val="center"/>
        <w:rPr>
          <w:b/>
          <w:sz w:val="28"/>
        </w:rPr>
      </w:pPr>
      <w:hyperlink r:id="rId7" w:tgtFrame="_new" w:history="1">
        <w:r>
          <w:rPr>
            <w:rStyle w:val="Hyperlink"/>
            <w:sz w:val="28"/>
          </w:rPr>
          <w:t>www.aapkieducation.com</w:t>
        </w:r>
      </w:hyperlink>
    </w:p>
    <w:p w:rsidR="00D036DD" w:rsidRPr="008F0441" w:rsidRDefault="00D036DD" w:rsidP="00D036DD">
      <w:pPr>
        <w:spacing w:after="160" w:line="360" w:lineRule="auto"/>
        <w:jc w:val="both"/>
        <w:rPr>
          <w:sz w:val="24"/>
          <w:szCs w:val="24"/>
        </w:rPr>
      </w:pPr>
    </w:p>
    <w:p w:rsidR="00FB01D3" w:rsidRPr="008F0441" w:rsidRDefault="008F0441" w:rsidP="008F0441">
      <w:pPr>
        <w:spacing w:line="360" w:lineRule="auto"/>
        <w:jc w:val="both"/>
        <w:rPr>
          <w:sz w:val="24"/>
          <w:szCs w:val="24"/>
        </w:rPr>
      </w:pPr>
      <w:r w:rsidRPr="008F0441">
        <w:rPr>
          <w:sz w:val="24"/>
          <w:szCs w:val="24"/>
        </w:rPr>
        <w:br/>
      </w:r>
    </w:p>
    <w:p w:rsidR="00FB01D3" w:rsidRPr="008F0441" w:rsidRDefault="008F0441" w:rsidP="008F0441">
      <w:pPr>
        <w:spacing w:after="200" w:line="360" w:lineRule="auto"/>
        <w:jc w:val="both"/>
        <w:rPr>
          <w:sz w:val="24"/>
          <w:szCs w:val="24"/>
        </w:rPr>
      </w:pPr>
      <w:r w:rsidRPr="008F0441">
        <w:rPr>
          <w:b/>
          <w:bCs/>
          <w:iCs/>
          <w:sz w:val="24"/>
          <w:szCs w:val="24"/>
        </w:rPr>
        <w:t xml:space="preserve">Q2 (A) </w:t>
      </w:r>
      <w:proofErr w:type="spellStart"/>
      <w:r w:rsidRPr="008F0441">
        <w:rPr>
          <w:b/>
          <w:bCs/>
          <w:iCs/>
          <w:sz w:val="24"/>
          <w:szCs w:val="24"/>
        </w:rPr>
        <w:t>Abhi</w:t>
      </w:r>
      <w:proofErr w:type="spellEnd"/>
      <w:r w:rsidRPr="008F0441">
        <w:rPr>
          <w:b/>
          <w:bCs/>
          <w:iCs/>
          <w:sz w:val="24"/>
          <w:szCs w:val="24"/>
        </w:rPr>
        <w:t xml:space="preserve"> Limited, an established consumer electronics manufacturer, struggled with inaccurately allocated overhead costs under traditional costing, leading to weak competitive performance. Facing rivals with lower prices and superior cost structures, the company adopted activity-based costing (ABC), life cycle costing (LCC), and strengthened internal value chain linkages across departments such as procurement, production, and marketing. These initiatives improved their cost allocation, supported product innovation, and helped regain market standing, but required significant investment and cultural adaptation. Evaluate how </w:t>
      </w:r>
      <w:proofErr w:type="spellStart"/>
      <w:r w:rsidRPr="008F0441">
        <w:rPr>
          <w:b/>
          <w:bCs/>
          <w:iCs/>
          <w:sz w:val="24"/>
          <w:szCs w:val="24"/>
        </w:rPr>
        <w:t>Abhi</w:t>
      </w:r>
      <w:proofErr w:type="spellEnd"/>
      <w:r w:rsidRPr="008F0441">
        <w:rPr>
          <w:b/>
          <w:bCs/>
          <w:iCs/>
          <w:sz w:val="24"/>
          <w:szCs w:val="24"/>
        </w:rPr>
        <w:t xml:space="preserve"> Limited's adoption of ABC, LCC, and internal value chain linkages transformed its cost management and competitive position. Critique the strengths and potential pitfalls of this integrated approach, and justify whether such strategic costing methods are sustainable in rapidly evolving markets. (5 Marks)</w:t>
      </w:r>
    </w:p>
    <w:p w:rsidR="00FB01D3" w:rsidRPr="008F0441" w:rsidRDefault="008F0441" w:rsidP="008F0441">
      <w:pPr>
        <w:spacing w:before="240" w:after="120" w:line="360" w:lineRule="auto"/>
        <w:jc w:val="both"/>
        <w:rPr>
          <w:sz w:val="24"/>
          <w:szCs w:val="24"/>
        </w:rPr>
      </w:pPr>
      <w:proofErr w:type="spellStart"/>
      <w:proofErr w:type="gramStart"/>
      <w:r w:rsidRPr="008F0441">
        <w:rPr>
          <w:b/>
          <w:bCs/>
          <w:sz w:val="24"/>
          <w:szCs w:val="24"/>
        </w:rPr>
        <w:t>Ans</w:t>
      </w:r>
      <w:proofErr w:type="spellEnd"/>
      <w:r w:rsidRPr="008F0441">
        <w:rPr>
          <w:b/>
          <w:bCs/>
          <w:sz w:val="24"/>
          <w:szCs w:val="24"/>
        </w:rPr>
        <w:t xml:space="preserve"> 2(A).</w:t>
      </w:r>
      <w:proofErr w:type="gramEnd"/>
    </w:p>
    <w:p w:rsidR="00FB01D3" w:rsidRPr="008F0441" w:rsidRDefault="008F0441" w:rsidP="008F0441">
      <w:pPr>
        <w:spacing w:before="160" w:after="80" w:line="360" w:lineRule="auto"/>
        <w:jc w:val="both"/>
        <w:rPr>
          <w:sz w:val="24"/>
          <w:szCs w:val="24"/>
        </w:rPr>
      </w:pPr>
      <w:r w:rsidRPr="008F0441">
        <w:rPr>
          <w:b/>
          <w:bCs/>
          <w:sz w:val="24"/>
          <w:szCs w:val="24"/>
        </w:rPr>
        <w:t>Introduction</w:t>
      </w:r>
    </w:p>
    <w:p w:rsidR="00FB01D3" w:rsidRDefault="008F0441" w:rsidP="00D036DD">
      <w:pPr>
        <w:spacing w:after="160" w:line="360" w:lineRule="auto"/>
        <w:jc w:val="both"/>
        <w:rPr>
          <w:sz w:val="24"/>
          <w:szCs w:val="24"/>
        </w:rPr>
      </w:pPr>
      <w:proofErr w:type="spellStart"/>
      <w:r w:rsidRPr="008F0441">
        <w:rPr>
          <w:sz w:val="24"/>
          <w:szCs w:val="24"/>
        </w:rPr>
        <w:t>Abhi</w:t>
      </w:r>
      <w:proofErr w:type="spellEnd"/>
      <w:r w:rsidRPr="008F0441">
        <w:rPr>
          <w:sz w:val="24"/>
          <w:szCs w:val="24"/>
        </w:rPr>
        <w:t xml:space="preserve"> Limited faced weak competitive performance due to inaccurately allocated overhead costs under traditional costing. Facing rivals with superior cost structures, the company adopted </w:t>
      </w:r>
      <w:r w:rsidRPr="008F0441">
        <w:rPr>
          <w:sz w:val="24"/>
          <w:szCs w:val="24"/>
        </w:rPr>
        <w:lastRenderedPageBreak/>
        <w:t>activity-based costing, life cycle costing, and strengthened value chain linkages across procurement, production, and marketing, helping it regain market standing. This integrated approach also required significant investment and cultural adaptation, raising genuine questions about its long-</w:t>
      </w:r>
    </w:p>
    <w:p w:rsidR="00D036DD" w:rsidRPr="008F0441" w:rsidRDefault="00D036DD" w:rsidP="00D036DD">
      <w:pPr>
        <w:spacing w:after="160" w:line="360" w:lineRule="auto"/>
        <w:jc w:val="both"/>
        <w:rPr>
          <w:sz w:val="24"/>
          <w:szCs w:val="24"/>
        </w:rPr>
      </w:pPr>
    </w:p>
    <w:p w:rsidR="00FB01D3" w:rsidRPr="008F0441" w:rsidRDefault="008F0441" w:rsidP="008F0441">
      <w:pPr>
        <w:spacing w:line="360" w:lineRule="auto"/>
        <w:jc w:val="both"/>
        <w:rPr>
          <w:sz w:val="24"/>
          <w:szCs w:val="24"/>
        </w:rPr>
      </w:pPr>
      <w:r w:rsidRPr="008F0441">
        <w:rPr>
          <w:sz w:val="24"/>
          <w:szCs w:val="24"/>
        </w:rPr>
        <w:br/>
      </w:r>
    </w:p>
    <w:p w:rsidR="00FB01D3" w:rsidRPr="008F0441" w:rsidRDefault="008F0441" w:rsidP="008F0441">
      <w:pPr>
        <w:spacing w:after="200" w:line="360" w:lineRule="auto"/>
        <w:jc w:val="both"/>
        <w:rPr>
          <w:sz w:val="24"/>
          <w:szCs w:val="24"/>
        </w:rPr>
      </w:pPr>
      <w:proofErr w:type="gramStart"/>
      <w:r>
        <w:rPr>
          <w:b/>
          <w:bCs/>
          <w:iCs/>
          <w:sz w:val="24"/>
          <w:szCs w:val="24"/>
        </w:rPr>
        <w:t>Q2</w:t>
      </w:r>
      <w:r w:rsidRPr="008F0441">
        <w:rPr>
          <w:b/>
          <w:bCs/>
          <w:iCs/>
          <w:sz w:val="24"/>
          <w:szCs w:val="24"/>
        </w:rPr>
        <w:t>(</w:t>
      </w:r>
      <w:proofErr w:type="gramEnd"/>
      <w:r w:rsidRPr="008F0441">
        <w:rPr>
          <w:b/>
          <w:bCs/>
          <w:iCs/>
          <w:sz w:val="24"/>
          <w:szCs w:val="24"/>
        </w:rPr>
        <w:t>B) A manufacturing firm analyses two alternative sales strategies using CVP analysis. For Strategy X, a fixed cost of Rs.4</w:t>
      </w:r>
      <w:proofErr w:type="gramStart"/>
      <w:r w:rsidRPr="008F0441">
        <w:rPr>
          <w:b/>
          <w:bCs/>
          <w:iCs/>
          <w:sz w:val="24"/>
          <w:szCs w:val="24"/>
        </w:rPr>
        <w:t>,00,000</w:t>
      </w:r>
      <w:proofErr w:type="gramEnd"/>
      <w:r w:rsidRPr="008F0441">
        <w:rPr>
          <w:b/>
          <w:bCs/>
          <w:iCs/>
          <w:sz w:val="24"/>
          <w:szCs w:val="24"/>
        </w:rPr>
        <w:t xml:space="preserve"> is incurred, with a variable cost of Rs.110 per unit and a selling price of Rs.200 per unit. If the firm switches to Strategy Y, the fixed cost rises by 25%, but the variable cost per unit drops by 10%. However, market research indicates that for every Rs.10 decrease in variable cost, the sales price must be reduced by Rs.6 to maintain demand volume. Compute (a) the break-even quantity under Strategy Y, and (b) the sales quantity at which both strategies yield the same profit. (5 Marks)</w:t>
      </w:r>
    </w:p>
    <w:p w:rsidR="00FB01D3" w:rsidRPr="008F0441" w:rsidRDefault="008F0441" w:rsidP="008F0441">
      <w:pPr>
        <w:spacing w:before="240" w:after="120" w:line="360" w:lineRule="auto"/>
        <w:jc w:val="both"/>
        <w:rPr>
          <w:sz w:val="24"/>
          <w:szCs w:val="24"/>
        </w:rPr>
      </w:pPr>
      <w:proofErr w:type="spellStart"/>
      <w:proofErr w:type="gramStart"/>
      <w:r w:rsidRPr="008F0441">
        <w:rPr>
          <w:b/>
          <w:bCs/>
          <w:sz w:val="24"/>
          <w:szCs w:val="24"/>
        </w:rPr>
        <w:t>Ans</w:t>
      </w:r>
      <w:proofErr w:type="spellEnd"/>
      <w:r w:rsidRPr="008F0441">
        <w:rPr>
          <w:b/>
          <w:bCs/>
          <w:sz w:val="24"/>
          <w:szCs w:val="24"/>
        </w:rPr>
        <w:t xml:space="preserve"> 2(B).</w:t>
      </w:r>
      <w:proofErr w:type="gramEnd"/>
    </w:p>
    <w:p w:rsidR="00FB01D3" w:rsidRPr="008F0441" w:rsidRDefault="008F0441" w:rsidP="008F0441">
      <w:pPr>
        <w:spacing w:before="160" w:after="80" w:line="360" w:lineRule="auto"/>
        <w:jc w:val="both"/>
        <w:rPr>
          <w:sz w:val="24"/>
          <w:szCs w:val="24"/>
        </w:rPr>
      </w:pPr>
      <w:r w:rsidRPr="008F0441">
        <w:rPr>
          <w:b/>
          <w:bCs/>
          <w:sz w:val="24"/>
          <w:szCs w:val="24"/>
        </w:rPr>
        <w:t>Introduction</w:t>
      </w:r>
    </w:p>
    <w:p w:rsidR="00FB01D3" w:rsidRPr="008F0441" w:rsidRDefault="008F0441" w:rsidP="00D036DD">
      <w:pPr>
        <w:spacing w:after="160" w:line="360" w:lineRule="auto"/>
        <w:jc w:val="both"/>
        <w:rPr>
          <w:sz w:val="24"/>
          <w:szCs w:val="24"/>
        </w:rPr>
      </w:pPr>
      <w:r w:rsidRPr="008F0441">
        <w:rPr>
          <w:sz w:val="24"/>
          <w:szCs w:val="24"/>
        </w:rPr>
        <w:t xml:space="preserve">This manufacturing firm is comparing two alternative sales strategies using cost volume profit analysis. Strategy X and Strategy Y differ in their fixed costs, variable costs, and selling prices, with Strategy Y also linked to a market relationship between price and variable cost. Finding Strategy Y's break-even </w:t>
      </w:r>
      <w:proofErr w:type="gramStart"/>
      <w:r w:rsidRPr="008F0441">
        <w:rPr>
          <w:sz w:val="24"/>
          <w:szCs w:val="24"/>
        </w:rPr>
        <w:t>quantity,</w:t>
      </w:r>
      <w:proofErr w:type="gramEnd"/>
      <w:r w:rsidRPr="008F0441">
        <w:rPr>
          <w:sz w:val="24"/>
          <w:szCs w:val="24"/>
        </w:rPr>
        <w:t xml:space="preserve"> and the quantity where both strategies yield identical profit, gives the firm a clear </w:t>
      </w:r>
    </w:p>
    <w:sectPr w:rsidR="00FB01D3" w:rsidRPr="008F0441" w:rsidSect="008F0441">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7D446F6A"/>
    <w:multiLevelType w:val="hybridMultilevel"/>
    <w:tmpl w:val="51E66AA6"/>
    <w:lvl w:ilvl="0" w:tplc="F528B6EA">
      <w:start w:val="1"/>
      <w:numFmt w:val="bullet"/>
      <w:lvlText w:val="●"/>
      <w:lvlJc w:val="left"/>
      <w:pPr>
        <w:ind w:left="720" w:hanging="360"/>
      </w:pPr>
    </w:lvl>
    <w:lvl w:ilvl="1" w:tplc="D36EDE34">
      <w:start w:val="1"/>
      <w:numFmt w:val="bullet"/>
      <w:lvlText w:val="○"/>
      <w:lvlJc w:val="left"/>
      <w:pPr>
        <w:ind w:left="1440" w:hanging="360"/>
      </w:pPr>
    </w:lvl>
    <w:lvl w:ilvl="2" w:tplc="0DA0373C">
      <w:start w:val="1"/>
      <w:numFmt w:val="bullet"/>
      <w:lvlText w:val="■"/>
      <w:lvlJc w:val="left"/>
      <w:pPr>
        <w:ind w:left="2160" w:hanging="360"/>
      </w:pPr>
    </w:lvl>
    <w:lvl w:ilvl="3" w:tplc="6532B7F8">
      <w:start w:val="1"/>
      <w:numFmt w:val="bullet"/>
      <w:lvlText w:val="●"/>
      <w:lvlJc w:val="left"/>
      <w:pPr>
        <w:ind w:left="2880" w:hanging="360"/>
      </w:pPr>
    </w:lvl>
    <w:lvl w:ilvl="4" w:tplc="4B300324">
      <w:start w:val="1"/>
      <w:numFmt w:val="bullet"/>
      <w:lvlText w:val="○"/>
      <w:lvlJc w:val="left"/>
      <w:pPr>
        <w:ind w:left="3600" w:hanging="360"/>
      </w:pPr>
    </w:lvl>
    <w:lvl w:ilvl="5" w:tplc="D9705A96">
      <w:start w:val="1"/>
      <w:numFmt w:val="bullet"/>
      <w:lvlText w:val="■"/>
      <w:lvlJc w:val="left"/>
      <w:pPr>
        <w:ind w:left="4320" w:hanging="360"/>
      </w:pPr>
    </w:lvl>
    <w:lvl w:ilvl="6" w:tplc="C88C28DC">
      <w:start w:val="1"/>
      <w:numFmt w:val="bullet"/>
      <w:lvlText w:val="●"/>
      <w:lvlJc w:val="left"/>
      <w:pPr>
        <w:ind w:left="5040" w:hanging="360"/>
      </w:pPr>
    </w:lvl>
    <w:lvl w:ilvl="7" w:tplc="F56E175C">
      <w:start w:val="1"/>
      <w:numFmt w:val="bullet"/>
      <w:lvlText w:val="●"/>
      <w:lvlJc w:val="left"/>
      <w:pPr>
        <w:ind w:left="5760" w:hanging="360"/>
      </w:pPr>
    </w:lvl>
    <w:lvl w:ilvl="8" w:tplc="683ADD5E">
      <w:start w:val="1"/>
      <w:numFmt w:val="bullet"/>
      <w:lvlText w:val="●"/>
      <w:lvlJc w:val="left"/>
      <w:pPr>
        <w:ind w:left="6480" w:hanging="360"/>
      </w:pPr>
    </w:lvl>
  </w:abstractNum>
  <w:num w:numId="1">
    <w:abstractNumId w:val="2"/>
    <w:lvlOverride w:ilvl="0">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proofState w:spelling="clean" w:grammar="clean"/>
  <w:defaultTabStop w:val="720"/>
  <w:drawingGridHorizontalSpacing w:val="100"/>
  <w:displayHorizontalDrawingGridEvery w:val="2"/>
  <w:characterSpacingControl w:val="doNotCompress"/>
  <w:compat/>
  <w:rsids>
    <w:rsidRoot w:val="00FB01D3"/>
    <w:rsid w:val="00606E36"/>
    <w:rsid w:val="008F0441"/>
    <w:rsid w:val="00D036DD"/>
    <w:rsid w:val="00FB01D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06E36"/>
  </w:style>
  <w:style w:type="paragraph" w:styleId="Heading1">
    <w:name w:val="heading 1"/>
    <w:qFormat/>
    <w:rsid w:val="00FB01D3"/>
    <w:pPr>
      <w:outlineLvl w:val="0"/>
    </w:pPr>
    <w:rPr>
      <w:color w:val="2E74B5"/>
      <w:sz w:val="32"/>
      <w:szCs w:val="32"/>
    </w:rPr>
  </w:style>
  <w:style w:type="paragraph" w:styleId="Heading2">
    <w:name w:val="heading 2"/>
    <w:qFormat/>
    <w:rsid w:val="00FB01D3"/>
    <w:pPr>
      <w:outlineLvl w:val="1"/>
    </w:pPr>
    <w:rPr>
      <w:color w:val="2E74B5"/>
      <w:sz w:val="26"/>
      <w:szCs w:val="26"/>
    </w:rPr>
  </w:style>
  <w:style w:type="paragraph" w:styleId="Heading3">
    <w:name w:val="heading 3"/>
    <w:qFormat/>
    <w:rsid w:val="00FB01D3"/>
    <w:pPr>
      <w:outlineLvl w:val="2"/>
    </w:pPr>
    <w:rPr>
      <w:color w:val="1F4D78"/>
      <w:sz w:val="24"/>
      <w:szCs w:val="24"/>
    </w:rPr>
  </w:style>
  <w:style w:type="paragraph" w:styleId="Heading4">
    <w:name w:val="heading 4"/>
    <w:qFormat/>
    <w:rsid w:val="00FB01D3"/>
    <w:pPr>
      <w:outlineLvl w:val="3"/>
    </w:pPr>
    <w:rPr>
      <w:i/>
      <w:iCs/>
      <w:color w:val="2E74B5"/>
    </w:rPr>
  </w:style>
  <w:style w:type="paragraph" w:styleId="Heading5">
    <w:name w:val="heading 5"/>
    <w:qFormat/>
    <w:rsid w:val="00FB01D3"/>
    <w:pPr>
      <w:outlineLvl w:val="4"/>
    </w:pPr>
    <w:rPr>
      <w:color w:val="2E74B5"/>
    </w:rPr>
  </w:style>
  <w:style w:type="paragraph" w:styleId="Heading6">
    <w:name w:val="heading 6"/>
    <w:qFormat/>
    <w:rsid w:val="00FB01D3"/>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FB01D3"/>
    <w:rPr>
      <w:sz w:val="56"/>
      <w:szCs w:val="56"/>
    </w:rPr>
  </w:style>
  <w:style w:type="paragraph" w:customStyle="1" w:styleId="Strong1">
    <w:name w:val="Strong1"/>
    <w:qFormat/>
    <w:rsid w:val="00FB01D3"/>
    <w:rPr>
      <w:b/>
      <w:bCs/>
    </w:rPr>
  </w:style>
  <w:style w:type="paragraph" w:styleId="ListParagraph">
    <w:name w:val="List Paragraph"/>
    <w:qFormat/>
    <w:rsid w:val="00FB01D3"/>
  </w:style>
  <w:style w:type="character" w:styleId="Hyperlink">
    <w:name w:val="Hyperlink"/>
    <w:uiPriority w:val="99"/>
    <w:unhideWhenUsed/>
    <w:rsid w:val="00FB01D3"/>
    <w:rPr>
      <w:color w:val="0563C1"/>
      <w:u w:val="single"/>
    </w:rPr>
  </w:style>
  <w:style w:type="character" w:styleId="FootnoteReference">
    <w:name w:val="footnote reference"/>
    <w:uiPriority w:val="99"/>
    <w:semiHidden/>
    <w:unhideWhenUsed/>
    <w:rsid w:val="00FB01D3"/>
    <w:rPr>
      <w:vertAlign w:val="superscript"/>
    </w:rPr>
  </w:style>
  <w:style w:type="paragraph" w:styleId="FootnoteText">
    <w:name w:val="footnote text"/>
    <w:link w:val="FootnoteTextChar"/>
    <w:uiPriority w:val="99"/>
    <w:semiHidden/>
    <w:unhideWhenUsed/>
    <w:rsid w:val="00FB01D3"/>
  </w:style>
  <w:style w:type="character" w:customStyle="1" w:styleId="FootnoteTextChar">
    <w:name w:val="Footnote Text Char"/>
    <w:link w:val="FootnoteText"/>
    <w:uiPriority w:val="99"/>
    <w:semiHidden/>
    <w:unhideWhenUsed/>
    <w:rsid w:val="00FB01D3"/>
    <w:rPr>
      <w:sz w:val="20"/>
      <w:szCs w:val="20"/>
    </w:rPr>
  </w:style>
  <w:style w:type="character" w:styleId="EndnoteReference">
    <w:name w:val="endnote reference"/>
    <w:uiPriority w:val="99"/>
    <w:semiHidden/>
    <w:unhideWhenUsed/>
    <w:rsid w:val="00FB01D3"/>
    <w:rPr>
      <w:vertAlign w:val="superscript"/>
    </w:rPr>
  </w:style>
  <w:style w:type="paragraph" w:styleId="EndnoteText">
    <w:name w:val="endnote text"/>
    <w:link w:val="EndnoteTextChar"/>
    <w:uiPriority w:val="99"/>
    <w:semiHidden/>
    <w:unhideWhenUsed/>
    <w:rsid w:val="00FB01D3"/>
  </w:style>
  <w:style w:type="character" w:customStyle="1" w:styleId="EndnoteTextChar">
    <w:name w:val="Endnote Text Char"/>
    <w:link w:val="EndnoteText"/>
    <w:uiPriority w:val="99"/>
    <w:semiHidden/>
    <w:unhideWhenUsed/>
    <w:rsid w:val="00FB01D3"/>
    <w:rPr>
      <w:sz w:val="20"/>
      <w:szCs w:val="20"/>
    </w:rPr>
  </w:style>
  <w:style w:type="table" w:styleId="TableGrid">
    <w:name w:val="Table Grid"/>
    <w:basedOn w:val="TableNormal"/>
    <w:uiPriority w:val="59"/>
    <w:rsid w:val="008F044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D036DD"/>
    <w:pPr>
      <w:spacing w:before="100" w:beforeAutospacing="1" w:after="100" w:afterAutospacing="1"/>
    </w:pPr>
    <w:rPr>
      <w:sz w:val="24"/>
      <w:szCs w:val="24"/>
    </w:rPr>
  </w:style>
  <w:style w:type="character" w:styleId="Strong">
    <w:name w:val="Strong"/>
    <w:basedOn w:val="DefaultParagraphFont"/>
    <w:uiPriority w:val="22"/>
    <w:qFormat/>
    <w:rsid w:val="00D036DD"/>
    <w:rPr>
      <w:b/>
      <w:bCs/>
    </w:rPr>
  </w:style>
</w:styles>
</file>

<file path=word/webSettings.xml><?xml version="1.0" encoding="utf-8"?>
<w:webSettings xmlns:r="http://schemas.openxmlformats.org/officeDocument/2006/relationships" xmlns:w="http://schemas.openxmlformats.org/wordprocessingml/2006/main">
  <w:divs>
    <w:div w:id="20334095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687</Words>
  <Characters>3918</Characters>
  <Application>Microsoft Office Word</Application>
  <DocSecurity>0</DocSecurity>
  <Lines>32</Lines>
  <Paragraphs>9</Paragraphs>
  <ScaleCrop>false</ScaleCrop>
  <Company/>
  <LinksUpToDate>false</LinksUpToDate>
  <CharactersWithSpaces>4596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3</cp:revision>
  <dcterms:created xsi:type="dcterms:W3CDTF">2026-09-30T21:19:00Z</dcterms:created>
  <dcterms:modified xsi:type="dcterms:W3CDTF">2026-10-04T17:18:00Z</dcterms:modified>
</cp:coreProperties>
</file>