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4B9" w:rsidRPr="00A034B9" w:rsidRDefault="00A034B9" w:rsidP="00A034B9">
      <w:pPr>
        <w:spacing w:line="360" w:lineRule="auto"/>
        <w:jc w:val="center"/>
        <w:rPr>
          <w:rFonts w:cs="Times New Roman"/>
          <w:b/>
          <w:szCs w:val="24"/>
        </w:rPr>
      </w:pPr>
    </w:p>
    <w:p w:rsidR="00760C73" w:rsidRPr="00A034B9" w:rsidRDefault="00A034B9" w:rsidP="00A034B9">
      <w:pPr>
        <w:spacing w:line="360" w:lineRule="auto"/>
        <w:jc w:val="center"/>
        <w:rPr>
          <w:rFonts w:cs="Times New Roman"/>
          <w:szCs w:val="24"/>
        </w:rPr>
      </w:pPr>
      <w:r w:rsidRPr="00A034B9">
        <w:rPr>
          <w:rFonts w:cs="Times New Roman"/>
          <w:b/>
          <w:szCs w:val="24"/>
        </w:rPr>
        <w:t>Compensation &amp; Benefits</w:t>
      </w:r>
    </w:p>
    <w:p w:rsidR="00760C73" w:rsidRDefault="00A034B9" w:rsidP="00A034B9">
      <w:pPr>
        <w:spacing w:line="360" w:lineRule="auto"/>
        <w:jc w:val="center"/>
        <w:rPr>
          <w:rFonts w:cs="Times New Roman"/>
          <w:b/>
          <w:szCs w:val="24"/>
        </w:rPr>
      </w:pPr>
      <w:r w:rsidRPr="00A034B9">
        <w:rPr>
          <w:rFonts w:cs="Times New Roman"/>
          <w:b/>
          <w:szCs w:val="24"/>
        </w:rPr>
        <w:t>Dec 2026 Examination</w:t>
      </w:r>
    </w:p>
    <w:p w:rsidR="00A034B9" w:rsidRDefault="00A034B9" w:rsidP="00A034B9">
      <w:pPr>
        <w:spacing w:line="360" w:lineRule="auto"/>
        <w:jc w:val="center"/>
        <w:rPr>
          <w:rFonts w:cs="Times New Roman"/>
          <w:b/>
          <w:szCs w:val="24"/>
        </w:rPr>
      </w:pPr>
    </w:p>
    <w:p w:rsidR="00A034B9" w:rsidRPr="00A034B9" w:rsidRDefault="00A034B9" w:rsidP="00A034B9">
      <w:pPr>
        <w:spacing w:line="360" w:lineRule="auto"/>
        <w:jc w:val="center"/>
        <w:rPr>
          <w:rFonts w:cs="Times New Roman"/>
          <w:szCs w:val="24"/>
        </w:rPr>
      </w:pPr>
    </w:p>
    <w:p w:rsidR="00760C73" w:rsidRPr="00A034B9" w:rsidRDefault="00A034B9" w:rsidP="00A034B9">
      <w:pPr>
        <w:spacing w:line="360" w:lineRule="auto"/>
        <w:jc w:val="both"/>
        <w:rPr>
          <w:rFonts w:cs="Times New Roman"/>
          <w:szCs w:val="24"/>
        </w:rPr>
      </w:pPr>
      <w:r>
        <w:rPr>
          <w:rFonts w:cs="Times New Roman"/>
          <w:b/>
          <w:szCs w:val="24"/>
        </w:rPr>
        <w:t xml:space="preserve">Q1. </w:t>
      </w:r>
      <w:proofErr w:type="spellStart"/>
      <w:r w:rsidRPr="00A034B9">
        <w:rPr>
          <w:rFonts w:cs="Times New Roman"/>
          <w:b/>
          <w:szCs w:val="24"/>
        </w:rPr>
        <w:t>BlueWave</w:t>
      </w:r>
      <w:proofErr w:type="spellEnd"/>
      <w:r w:rsidRPr="00A034B9">
        <w:rPr>
          <w:rFonts w:cs="Times New Roman"/>
          <w:b/>
          <w:szCs w:val="24"/>
        </w:rPr>
        <w:t xml:space="preserve"> Logistics, operating across India, has traditionally offered statutory benefits such as pensions and health insurance but has lagged in supporting female employees. Recent feedback highlights the lack of paid maternity leave, inadequate provisions for workplace safety, and insufficient support for career progression of women staff. This is impacting the company’s reputation as an employer of choice. Management wants to redesign its compensation and benefits practices to be fully compliant with Indian laws and promote gender </w:t>
      </w:r>
      <w:proofErr w:type="spellStart"/>
      <w:r w:rsidRPr="00A034B9">
        <w:rPr>
          <w:rFonts w:cs="Times New Roman"/>
          <w:b/>
          <w:szCs w:val="24"/>
        </w:rPr>
        <w:t>equity.How</w:t>
      </w:r>
      <w:proofErr w:type="spellEnd"/>
      <w:r w:rsidRPr="00A034B9">
        <w:rPr>
          <w:rFonts w:cs="Times New Roman"/>
          <w:b/>
          <w:szCs w:val="24"/>
        </w:rPr>
        <w:t xml:space="preserve"> can </w:t>
      </w:r>
      <w:proofErr w:type="spellStart"/>
      <w:r w:rsidRPr="00A034B9">
        <w:rPr>
          <w:rFonts w:cs="Times New Roman"/>
          <w:b/>
          <w:szCs w:val="24"/>
        </w:rPr>
        <w:t>BlueWave</w:t>
      </w:r>
      <w:proofErr w:type="spellEnd"/>
      <w:r w:rsidRPr="00A034B9">
        <w:rPr>
          <w:rFonts w:cs="Times New Roman"/>
          <w:b/>
          <w:szCs w:val="24"/>
        </w:rPr>
        <w:t xml:space="preserve"> Logistics apply legal and regulatory frameworks for women’s statutory benefits to create a more inclusive and compliant workplace? (10 Marks)</w:t>
      </w:r>
    </w:p>
    <w:p w:rsidR="00760C73" w:rsidRPr="00A034B9" w:rsidRDefault="00A034B9" w:rsidP="00A034B9">
      <w:pPr>
        <w:pStyle w:val="Heading1"/>
        <w:spacing w:line="360" w:lineRule="auto"/>
        <w:jc w:val="both"/>
        <w:rPr>
          <w:rFonts w:ascii="Times New Roman" w:hAnsi="Times New Roman" w:cs="Times New Roman"/>
          <w:szCs w:val="24"/>
        </w:rPr>
      </w:pPr>
      <w:proofErr w:type="spellStart"/>
      <w:proofErr w:type="gramStart"/>
      <w:r w:rsidRPr="00A034B9">
        <w:rPr>
          <w:rFonts w:ascii="Times New Roman" w:hAnsi="Times New Roman" w:cs="Times New Roman"/>
          <w:szCs w:val="24"/>
        </w:rPr>
        <w:t>Ans</w:t>
      </w:r>
      <w:proofErr w:type="spellEnd"/>
      <w:r w:rsidRPr="00A034B9">
        <w:rPr>
          <w:rFonts w:ascii="Times New Roman" w:hAnsi="Times New Roman" w:cs="Times New Roman"/>
          <w:szCs w:val="24"/>
        </w:rPr>
        <w:t xml:space="preserve"> 1.</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760C73" w:rsidRDefault="00A034B9" w:rsidP="0065684B">
      <w:pPr>
        <w:spacing w:line="360" w:lineRule="auto"/>
        <w:jc w:val="both"/>
        <w:rPr>
          <w:rFonts w:cs="Times New Roman"/>
          <w:szCs w:val="24"/>
        </w:rPr>
      </w:pPr>
      <w:proofErr w:type="spellStart"/>
      <w:r w:rsidRPr="00A034B9">
        <w:rPr>
          <w:rFonts w:cs="Times New Roman"/>
          <w:szCs w:val="24"/>
        </w:rPr>
        <w:t>BlueWave</w:t>
      </w:r>
      <w:proofErr w:type="spellEnd"/>
      <w:r w:rsidRPr="00A034B9">
        <w:rPr>
          <w:rFonts w:cs="Times New Roman"/>
          <w:szCs w:val="24"/>
        </w:rPr>
        <w:t xml:space="preserve"> Logistics should treat women’s benefits as enforceable employment rights and connect them with everyday workforce decisions. Providing pensions and health insurance does not compensate for missing maternity protection or an unsafe workplace. Its national operations also require attention to establishment coverage and applicable state rules. The company should therefore review its benefits policy, correct unlawful practices, and make supervisors responsible for </w:t>
      </w:r>
      <w:proofErr w:type="gramStart"/>
      <w:r w:rsidRPr="00A034B9">
        <w:rPr>
          <w:rFonts w:cs="Times New Roman"/>
          <w:szCs w:val="24"/>
        </w:rPr>
        <w:t xml:space="preserve">consistent </w:t>
      </w:r>
      <w:r w:rsidR="0065684B">
        <w:rPr>
          <w:rFonts w:cs="Times New Roman"/>
          <w:szCs w:val="24"/>
        </w:rPr>
        <w:t>]</w:t>
      </w:r>
      <w:proofErr w:type="gramEnd"/>
    </w:p>
    <w:p w:rsidR="0065684B" w:rsidRDefault="0065684B" w:rsidP="0065684B">
      <w:pPr>
        <w:pStyle w:val="NormalWeb"/>
        <w:jc w:val="center"/>
        <w:rPr>
          <w:rStyle w:val="Strong"/>
          <w:color w:val="FF0000"/>
          <w:sz w:val="28"/>
        </w:rPr>
      </w:pPr>
      <w:r>
        <w:rPr>
          <w:rStyle w:val="Strong"/>
          <w:color w:val="FF0000"/>
          <w:sz w:val="28"/>
        </w:rPr>
        <w:t xml:space="preserve">Fully solved you can download </w:t>
      </w:r>
    </w:p>
    <w:p w:rsidR="0065684B" w:rsidRDefault="0065684B" w:rsidP="0065684B">
      <w:pPr>
        <w:pStyle w:val="NormalWeb"/>
        <w:jc w:val="center"/>
      </w:pPr>
      <w:r>
        <w:rPr>
          <w:rStyle w:val="Strong"/>
          <w:color w:val="FF0000"/>
          <w:sz w:val="28"/>
        </w:rPr>
        <w:t>ASSIGNMENTS Dec 2026</w:t>
      </w:r>
      <w:r>
        <w:rPr>
          <w:b/>
          <w:color w:val="FF0000"/>
          <w:sz w:val="28"/>
        </w:rPr>
        <w:t xml:space="preserve"> </w:t>
      </w:r>
      <w:r>
        <w:rPr>
          <w:b/>
          <w:color w:val="FF0000"/>
          <w:sz w:val="28"/>
        </w:rPr>
        <w:br/>
      </w:r>
    </w:p>
    <w:p w:rsidR="0065684B" w:rsidRDefault="0065684B" w:rsidP="0065684B">
      <w:pPr>
        <w:pStyle w:val="NormalWeb"/>
        <w:numPr>
          <w:ilvl w:val="0"/>
          <w:numId w:val="10"/>
        </w:numPr>
        <w:jc w:val="center"/>
        <w:rPr>
          <w:b/>
          <w:color w:val="FF0000"/>
          <w:sz w:val="28"/>
        </w:rPr>
      </w:pPr>
      <w:r>
        <w:rPr>
          <w:b/>
          <w:color w:val="FF0000"/>
          <w:sz w:val="28"/>
        </w:rPr>
        <w:t>Fully Solved, High Quality</w:t>
      </w:r>
    </w:p>
    <w:p w:rsidR="0065684B" w:rsidRDefault="0065684B" w:rsidP="0065684B">
      <w:pPr>
        <w:pStyle w:val="NormalWeb"/>
        <w:numPr>
          <w:ilvl w:val="0"/>
          <w:numId w:val="10"/>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65684B" w:rsidRDefault="0065684B" w:rsidP="0065684B">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65684B" w:rsidRDefault="0065684B" w:rsidP="0065684B">
      <w:pPr>
        <w:pStyle w:val="NormalWeb"/>
        <w:jc w:val="center"/>
        <w:rPr>
          <w:b/>
          <w:color w:val="FF0000"/>
          <w:sz w:val="28"/>
        </w:rPr>
      </w:pPr>
      <w:r>
        <w:rPr>
          <w:b/>
          <w:color w:val="FF0000"/>
          <w:sz w:val="28"/>
        </w:rPr>
        <w:t xml:space="preserve">Hurry! Last Date: </w:t>
      </w:r>
      <w:r>
        <w:rPr>
          <w:rStyle w:val="Strong"/>
          <w:color w:val="FF0000"/>
          <w:sz w:val="28"/>
        </w:rPr>
        <w:t>29 Oct 2026</w:t>
      </w:r>
    </w:p>
    <w:p w:rsidR="0065684B" w:rsidRDefault="0065684B" w:rsidP="0065684B">
      <w:pPr>
        <w:pStyle w:val="NormalWeb"/>
        <w:numPr>
          <w:ilvl w:val="0"/>
          <w:numId w:val="11"/>
        </w:numPr>
        <w:jc w:val="center"/>
        <w:rPr>
          <w:b/>
          <w:sz w:val="28"/>
          <w:highlight w:val="yellow"/>
        </w:rPr>
      </w:pPr>
      <w:r>
        <w:rPr>
          <w:b/>
          <w:sz w:val="28"/>
          <w:highlight w:val="yellow"/>
        </w:rPr>
        <w:lastRenderedPageBreak/>
        <w:t xml:space="preserve">Order Now: </w:t>
      </w:r>
      <w:hyperlink r:id="rId6" w:tgtFrame="_new" w:history="1">
        <w:r>
          <w:rPr>
            <w:rStyle w:val="Hyperlink"/>
            <w:sz w:val="28"/>
            <w:highlight w:val="yellow"/>
          </w:rPr>
          <w:t>nmimsassignment.com/online-buy-2/</w:t>
        </w:r>
      </w:hyperlink>
    </w:p>
    <w:p w:rsidR="0065684B" w:rsidRDefault="0065684B" w:rsidP="0065684B">
      <w:pPr>
        <w:pStyle w:val="NormalWeb"/>
        <w:jc w:val="center"/>
        <w:rPr>
          <w:rStyle w:val="Strong"/>
          <w:color w:val="FF0000"/>
        </w:rPr>
      </w:pPr>
      <w:r>
        <w:rPr>
          <w:rStyle w:val="Strong"/>
          <w:color w:val="FF0000"/>
          <w:sz w:val="28"/>
        </w:rPr>
        <w:t>Quick Response Guaranteed!</w:t>
      </w:r>
    </w:p>
    <w:p w:rsidR="0065684B" w:rsidRDefault="0065684B" w:rsidP="0065684B">
      <w:pPr>
        <w:pStyle w:val="NormalWeb"/>
        <w:jc w:val="center"/>
        <w:rPr>
          <w:rStyle w:val="Strong"/>
          <w:color w:val="FF0000"/>
          <w:sz w:val="28"/>
        </w:rPr>
      </w:pPr>
      <w:r>
        <w:rPr>
          <w:rStyle w:val="Strong"/>
          <w:color w:val="FF0000"/>
          <w:sz w:val="28"/>
        </w:rPr>
        <w:t>For Unique Assignment please contact on</w:t>
      </w:r>
    </w:p>
    <w:p w:rsidR="0065684B" w:rsidRDefault="0065684B" w:rsidP="0065684B">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65684B" w:rsidRDefault="0065684B" w:rsidP="0065684B">
      <w:pPr>
        <w:pStyle w:val="NormalWeb"/>
        <w:numPr>
          <w:ilvl w:val="0"/>
          <w:numId w:val="11"/>
        </w:numPr>
        <w:jc w:val="center"/>
        <w:rPr>
          <w:b/>
          <w:sz w:val="28"/>
        </w:rPr>
      </w:pPr>
      <w:hyperlink r:id="rId7" w:history="1">
        <w:r>
          <w:rPr>
            <w:rStyle w:val="Hyperlink"/>
            <w:sz w:val="28"/>
          </w:rPr>
          <w:t>aapkieducation@gmail.com</w:t>
        </w:r>
      </w:hyperlink>
    </w:p>
    <w:p w:rsidR="0065684B" w:rsidRDefault="0065684B" w:rsidP="0065684B">
      <w:pPr>
        <w:pStyle w:val="NormalWeb"/>
        <w:numPr>
          <w:ilvl w:val="0"/>
          <w:numId w:val="11"/>
        </w:numPr>
        <w:jc w:val="center"/>
        <w:rPr>
          <w:b/>
          <w:sz w:val="28"/>
        </w:rPr>
      </w:pPr>
      <w:hyperlink r:id="rId8" w:tgtFrame="_new" w:history="1">
        <w:r>
          <w:rPr>
            <w:rStyle w:val="Hyperlink"/>
            <w:sz w:val="28"/>
          </w:rPr>
          <w:t>www.aapkieducation.com</w:t>
        </w:r>
      </w:hyperlink>
    </w:p>
    <w:p w:rsidR="0065684B" w:rsidRDefault="0065684B" w:rsidP="0065684B">
      <w:pPr>
        <w:spacing w:line="360" w:lineRule="auto"/>
        <w:jc w:val="both"/>
        <w:rPr>
          <w:rFonts w:cs="Times New Roman"/>
          <w:szCs w:val="24"/>
        </w:rPr>
      </w:pPr>
    </w:p>
    <w:p w:rsidR="00A034B9" w:rsidRDefault="00A034B9" w:rsidP="00A034B9">
      <w:pPr>
        <w:spacing w:line="360" w:lineRule="auto"/>
        <w:jc w:val="both"/>
        <w:rPr>
          <w:rFonts w:cs="Times New Roman"/>
          <w:szCs w:val="24"/>
        </w:rPr>
      </w:pPr>
    </w:p>
    <w:p w:rsidR="00A034B9" w:rsidRDefault="00A034B9" w:rsidP="00A034B9">
      <w:pPr>
        <w:spacing w:line="360" w:lineRule="auto"/>
        <w:jc w:val="both"/>
        <w:rPr>
          <w:rFonts w:cs="Times New Roman"/>
          <w:szCs w:val="24"/>
        </w:rPr>
      </w:pPr>
    </w:p>
    <w:p w:rsidR="00760C73" w:rsidRPr="00A034B9" w:rsidRDefault="00A034B9" w:rsidP="00A034B9">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A). </w:t>
      </w:r>
      <w:r w:rsidRPr="00A034B9">
        <w:rPr>
          <w:rFonts w:cs="Times New Roman"/>
          <w:b/>
          <w:szCs w:val="24"/>
        </w:rPr>
        <w:t xml:space="preserve">A leading financial services company is facing scrutiny after a whistleblower highlighted inconsistencies in their compensation structure, suggesting potential non-compliance with equal pay and overtime regulations. The HR leadership must address both legal risks and employee dissatisfaction, all while maintaining business operations and ensuring organizational stability. They are considering a comprehensive pay audit and revising internal compensation policies, but stakeholders are split on resource allocation versus immediate business </w:t>
      </w:r>
      <w:proofErr w:type="spellStart"/>
      <w:r w:rsidRPr="00A034B9">
        <w:rPr>
          <w:rFonts w:cs="Times New Roman"/>
          <w:b/>
          <w:szCs w:val="24"/>
        </w:rPr>
        <w:t>priorities.Evaluate</w:t>
      </w:r>
      <w:proofErr w:type="spellEnd"/>
      <w:r w:rsidRPr="00A034B9">
        <w:rPr>
          <w:rFonts w:cs="Times New Roman"/>
          <w:b/>
          <w:szCs w:val="24"/>
        </w:rPr>
        <w:t xml:space="preserve"> the approaches available to the HR leadership to address the compensation compliance crisis. Weigh the potential benefits and drawbacks of conducting a comprehensive pay audit versus making incremental policy adjustments. (5 Marks)</w:t>
      </w:r>
    </w:p>
    <w:p w:rsidR="00760C73" w:rsidRPr="00A034B9" w:rsidRDefault="00A034B9" w:rsidP="00A034B9">
      <w:pPr>
        <w:pStyle w:val="Heading1"/>
        <w:spacing w:line="360" w:lineRule="auto"/>
        <w:jc w:val="both"/>
        <w:rPr>
          <w:rFonts w:ascii="Times New Roman" w:hAnsi="Times New Roman" w:cs="Times New Roman"/>
          <w:szCs w:val="24"/>
        </w:rPr>
      </w:pPr>
      <w:proofErr w:type="spellStart"/>
      <w:proofErr w:type="gramStart"/>
      <w:r w:rsidRPr="00A034B9">
        <w:rPr>
          <w:rFonts w:ascii="Times New Roman" w:hAnsi="Times New Roman" w:cs="Times New Roman"/>
          <w:szCs w:val="24"/>
        </w:rPr>
        <w:t>Ans</w:t>
      </w:r>
      <w:proofErr w:type="spellEnd"/>
      <w:r w:rsidRPr="00A034B9">
        <w:rPr>
          <w:rFonts w:ascii="Times New Roman" w:hAnsi="Times New Roman" w:cs="Times New Roman"/>
          <w:szCs w:val="24"/>
        </w:rPr>
        <w:t xml:space="preserve"> 2(A).</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A034B9" w:rsidRDefault="00A034B9" w:rsidP="0065684B">
      <w:pPr>
        <w:spacing w:line="360" w:lineRule="auto"/>
        <w:jc w:val="both"/>
        <w:rPr>
          <w:rFonts w:cs="Times New Roman"/>
          <w:szCs w:val="24"/>
        </w:rPr>
      </w:pPr>
      <w:r w:rsidRPr="00A034B9">
        <w:rPr>
          <w:rFonts w:cs="Times New Roman"/>
          <w:szCs w:val="24"/>
        </w:rPr>
        <w:t xml:space="preserve">HR should conduct a comprehensive pay audit while immediately correcting clearly identified breaches. The whistleblower’s report suggests that weaknesses may extend beyond isolated policy wording. Equal pay and overtime concerns affect employee trust, legal exposure, and operating continuity. A staged response can protect ongoing business while establishing the extent of the problem. </w:t>
      </w:r>
    </w:p>
    <w:p w:rsidR="0065684B" w:rsidRDefault="0065684B" w:rsidP="0065684B">
      <w:pPr>
        <w:spacing w:line="360" w:lineRule="auto"/>
        <w:jc w:val="both"/>
        <w:rPr>
          <w:rFonts w:cs="Times New Roman"/>
          <w:szCs w:val="24"/>
        </w:rPr>
      </w:pPr>
    </w:p>
    <w:p w:rsidR="00760C73" w:rsidRPr="00A034B9" w:rsidRDefault="00A034B9" w:rsidP="00A034B9">
      <w:pPr>
        <w:spacing w:line="360" w:lineRule="auto"/>
        <w:jc w:val="both"/>
        <w:rPr>
          <w:rFonts w:cs="Times New Roman"/>
          <w:szCs w:val="24"/>
        </w:rPr>
      </w:pPr>
      <w:proofErr w:type="gramStart"/>
      <w:r>
        <w:rPr>
          <w:rFonts w:cs="Times New Roman"/>
          <w:b/>
          <w:szCs w:val="24"/>
        </w:rPr>
        <w:t>Q2</w:t>
      </w:r>
      <w:r w:rsidRPr="00A034B9">
        <w:rPr>
          <w:rFonts w:cs="Times New Roman"/>
          <w:b/>
          <w:szCs w:val="24"/>
        </w:rPr>
        <w:t>(</w:t>
      </w:r>
      <w:proofErr w:type="gramEnd"/>
      <w:r w:rsidRPr="00A034B9">
        <w:rPr>
          <w:rFonts w:cs="Times New Roman"/>
          <w:b/>
          <w:szCs w:val="24"/>
        </w:rPr>
        <w:t xml:space="preserve">B) A fast-growing Indian </w:t>
      </w:r>
      <w:proofErr w:type="spellStart"/>
      <w:r w:rsidRPr="00A034B9">
        <w:rPr>
          <w:rFonts w:cs="Times New Roman"/>
          <w:b/>
          <w:szCs w:val="24"/>
        </w:rPr>
        <w:t>fintech</w:t>
      </w:r>
      <w:proofErr w:type="spellEnd"/>
      <w:r w:rsidRPr="00A034B9">
        <w:rPr>
          <w:rFonts w:cs="Times New Roman"/>
          <w:b/>
          <w:szCs w:val="24"/>
        </w:rPr>
        <w:t xml:space="preserve"> startup, </w:t>
      </w:r>
      <w:proofErr w:type="spellStart"/>
      <w:r w:rsidRPr="00A034B9">
        <w:rPr>
          <w:rFonts w:cs="Times New Roman"/>
          <w:b/>
          <w:szCs w:val="24"/>
        </w:rPr>
        <w:t>QuantumCash</w:t>
      </w:r>
      <w:proofErr w:type="spellEnd"/>
      <w:r w:rsidRPr="00A034B9">
        <w:rPr>
          <w:rFonts w:cs="Times New Roman"/>
          <w:b/>
          <w:szCs w:val="24"/>
        </w:rPr>
        <w:t xml:space="preserve">, provides a mix of basic wage, dearness allowance (DA), annual bonuses, and fringe benefits. Facing profitability </w:t>
      </w:r>
      <w:r w:rsidRPr="00A034B9">
        <w:rPr>
          <w:rFonts w:cs="Times New Roman"/>
          <w:b/>
          <w:szCs w:val="24"/>
        </w:rPr>
        <w:lastRenderedPageBreak/>
        <w:t xml:space="preserve">pressures, leadership is contemplating replacing lump sum annual bonuses with quarterly individual spot awards. Some team members argue that lump sum bonuses better recognize major contributions, while others prefer the immediacy and frequency of spot </w:t>
      </w:r>
      <w:proofErr w:type="spellStart"/>
      <w:r w:rsidRPr="00A034B9">
        <w:rPr>
          <w:rFonts w:cs="Times New Roman"/>
          <w:b/>
          <w:szCs w:val="24"/>
        </w:rPr>
        <w:t>awards.Assess</w:t>
      </w:r>
      <w:proofErr w:type="spellEnd"/>
      <w:r w:rsidRPr="00A034B9">
        <w:rPr>
          <w:rFonts w:cs="Times New Roman"/>
          <w:b/>
          <w:szCs w:val="24"/>
        </w:rPr>
        <w:t xml:space="preserve"> the effectiveness of lump sum bonuses versus individual spot awards for rewarding high performers at </w:t>
      </w:r>
      <w:proofErr w:type="spellStart"/>
      <w:r w:rsidRPr="00A034B9">
        <w:rPr>
          <w:rFonts w:cs="Times New Roman"/>
          <w:b/>
          <w:szCs w:val="24"/>
        </w:rPr>
        <w:t>QuantumCash</w:t>
      </w:r>
      <w:proofErr w:type="spellEnd"/>
      <w:r w:rsidRPr="00A034B9">
        <w:rPr>
          <w:rFonts w:cs="Times New Roman"/>
          <w:b/>
          <w:szCs w:val="24"/>
        </w:rPr>
        <w:t>. (5 Marks)</w:t>
      </w:r>
    </w:p>
    <w:p w:rsidR="00760C73" w:rsidRPr="00A034B9" w:rsidRDefault="00A034B9" w:rsidP="00A034B9">
      <w:pPr>
        <w:pStyle w:val="Heading1"/>
        <w:spacing w:line="360" w:lineRule="auto"/>
        <w:jc w:val="both"/>
        <w:rPr>
          <w:rFonts w:ascii="Times New Roman" w:hAnsi="Times New Roman" w:cs="Times New Roman"/>
          <w:szCs w:val="24"/>
        </w:rPr>
      </w:pPr>
      <w:proofErr w:type="spellStart"/>
      <w:proofErr w:type="gramStart"/>
      <w:r w:rsidRPr="00A034B9">
        <w:rPr>
          <w:rFonts w:ascii="Times New Roman" w:hAnsi="Times New Roman" w:cs="Times New Roman"/>
          <w:szCs w:val="24"/>
        </w:rPr>
        <w:t>Ans</w:t>
      </w:r>
      <w:proofErr w:type="spellEnd"/>
      <w:r w:rsidRPr="00A034B9">
        <w:rPr>
          <w:rFonts w:ascii="Times New Roman" w:hAnsi="Times New Roman" w:cs="Times New Roman"/>
          <w:szCs w:val="24"/>
        </w:rPr>
        <w:t xml:space="preserve"> 2(B).</w:t>
      </w:r>
      <w:proofErr w:type="gramEnd"/>
    </w:p>
    <w:p w:rsidR="00760C73" w:rsidRPr="00A034B9" w:rsidRDefault="00A034B9" w:rsidP="00A034B9">
      <w:pPr>
        <w:pStyle w:val="Heading2"/>
        <w:spacing w:line="360" w:lineRule="auto"/>
        <w:jc w:val="both"/>
        <w:rPr>
          <w:rFonts w:ascii="Times New Roman" w:hAnsi="Times New Roman" w:cs="Times New Roman"/>
          <w:szCs w:val="24"/>
        </w:rPr>
      </w:pPr>
      <w:r w:rsidRPr="00A034B9">
        <w:rPr>
          <w:rFonts w:ascii="Times New Roman" w:hAnsi="Times New Roman" w:cs="Times New Roman"/>
          <w:szCs w:val="24"/>
        </w:rPr>
        <w:t>Introduction</w:t>
      </w:r>
    </w:p>
    <w:p w:rsidR="0065684B" w:rsidRPr="00A034B9" w:rsidRDefault="00A034B9" w:rsidP="0065684B">
      <w:pPr>
        <w:spacing w:line="360" w:lineRule="auto"/>
        <w:jc w:val="both"/>
        <w:rPr>
          <w:rFonts w:cs="Times New Roman"/>
          <w:szCs w:val="24"/>
        </w:rPr>
      </w:pPr>
      <w:proofErr w:type="spellStart"/>
      <w:r w:rsidRPr="00A034B9">
        <w:rPr>
          <w:rFonts w:cs="Times New Roman"/>
          <w:szCs w:val="24"/>
        </w:rPr>
        <w:t>QuantumCash</w:t>
      </w:r>
      <w:proofErr w:type="spellEnd"/>
      <w:r w:rsidRPr="00A034B9">
        <w:rPr>
          <w:rFonts w:cs="Times New Roman"/>
          <w:szCs w:val="24"/>
        </w:rPr>
        <w:t xml:space="preserve"> should retain a meaningful annual performance bonus and introduce selective spot awards within a controlled budget.  Annual bonuses </w:t>
      </w:r>
      <w:proofErr w:type="spellStart"/>
      <w:r w:rsidRPr="00A034B9">
        <w:rPr>
          <w:rFonts w:cs="Times New Roman"/>
          <w:szCs w:val="24"/>
        </w:rPr>
        <w:t>recognise</w:t>
      </w:r>
      <w:proofErr w:type="spellEnd"/>
      <w:r w:rsidRPr="00A034B9">
        <w:rPr>
          <w:rFonts w:cs="Times New Roman"/>
          <w:szCs w:val="24"/>
        </w:rPr>
        <w:t xml:space="preserve"> sustained results, while spot awards acknowledge valuable contributions promptly. Profitability pressure makes affordability important, but changing the payment schedule alone does not guarantee savings. The company must also distinguish discretionary performance rewards from statutory bonus obligations or existing </w:t>
      </w:r>
    </w:p>
    <w:p w:rsidR="00760C73" w:rsidRPr="00A034B9" w:rsidRDefault="00760C73" w:rsidP="00A034B9">
      <w:pPr>
        <w:spacing w:line="360" w:lineRule="auto"/>
        <w:jc w:val="both"/>
        <w:rPr>
          <w:rFonts w:cs="Times New Roman"/>
          <w:szCs w:val="24"/>
        </w:rPr>
      </w:pPr>
    </w:p>
    <w:sectPr w:rsidR="00760C73" w:rsidRPr="00A034B9" w:rsidSect="00034616">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B47730"/>
    <w:rsid w:val="00034616"/>
    <w:rsid w:val="0006063C"/>
    <w:rsid w:val="0015074B"/>
    <w:rsid w:val="0029639D"/>
    <w:rsid w:val="00326F90"/>
    <w:rsid w:val="0065684B"/>
    <w:rsid w:val="00760C73"/>
    <w:rsid w:val="00796D2D"/>
    <w:rsid w:val="00A034B9"/>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65684B"/>
    <w:rPr>
      <w:color w:val="0563C1"/>
      <w:u w:val="single"/>
    </w:rPr>
  </w:style>
  <w:style w:type="paragraph" w:styleId="NormalWeb">
    <w:name w:val="Normal (Web)"/>
    <w:basedOn w:val="Normal"/>
    <w:uiPriority w:val="99"/>
    <w:semiHidden/>
    <w:unhideWhenUsed/>
    <w:rsid w:val="0065684B"/>
    <w:pPr>
      <w:spacing w:before="100" w:beforeAutospacing="1" w:after="100" w:afterAutospacing="1" w:line="240" w:lineRule="auto"/>
    </w:pPr>
    <w:rPr>
      <w:rFonts w:cs="Times New Roman"/>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20513737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3B52E-08F9-4068-BE47-D589B5A7C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2026-10-04T17:14:00Z</dcterms:modified>
  <cp:category/>
</cp:coreProperties>
</file>