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C5" w:rsidRPr="00B54C5B" w:rsidRDefault="00B54C5B">
      <w:pPr>
        <w:spacing w:after="100" w:line="360" w:lineRule="auto"/>
        <w:jc w:val="center"/>
        <w:rPr>
          <w:sz w:val="24"/>
          <w:szCs w:val="24"/>
        </w:rPr>
      </w:pPr>
      <w:r w:rsidRPr="00B54C5B">
        <w:rPr>
          <w:b/>
          <w:bCs/>
          <w:sz w:val="24"/>
          <w:szCs w:val="24"/>
        </w:rPr>
        <w:t>Marketing Management</w:t>
      </w:r>
    </w:p>
    <w:p w:rsidR="00356DC5" w:rsidRPr="00B54C5B" w:rsidRDefault="00B54C5B">
      <w:pPr>
        <w:spacing w:after="300" w:line="360" w:lineRule="auto"/>
        <w:jc w:val="center"/>
        <w:rPr>
          <w:b/>
          <w:bCs/>
          <w:sz w:val="24"/>
          <w:szCs w:val="24"/>
        </w:rPr>
      </w:pPr>
      <w:r w:rsidRPr="00B54C5B">
        <w:rPr>
          <w:b/>
          <w:bCs/>
          <w:sz w:val="24"/>
          <w:szCs w:val="24"/>
        </w:rPr>
        <w:t>Sep 2026 Examination</w:t>
      </w:r>
    </w:p>
    <w:p w:rsidR="00B54C5B" w:rsidRPr="00B54C5B" w:rsidRDefault="00B54C5B">
      <w:pPr>
        <w:spacing w:after="300" w:line="360" w:lineRule="auto"/>
        <w:jc w:val="center"/>
        <w:rPr>
          <w:sz w:val="24"/>
          <w:szCs w:val="24"/>
        </w:rPr>
      </w:pPr>
    </w:p>
    <w:p w:rsidR="00356DC5" w:rsidRPr="00B54C5B" w:rsidRDefault="00B54C5B">
      <w:pPr>
        <w:spacing w:before="300" w:after="150" w:line="360" w:lineRule="auto"/>
        <w:jc w:val="both"/>
        <w:rPr>
          <w:sz w:val="24"/>
          <w:szCs w:val="24"/>
        </w:rPr>
      </w:pPr>
      <w:r w:rsidRPr="00B54C5B">
        <w:rPr>
          <w:b/>
          <w:bCs/>
          <w:sz w:val="24"/>
          <w:szCs w:val="24"/>
        </w:rPr>
        <w:t>Q1 Green Earth, a biodegradable household cleaning brand, has built early success by targeting environmentally conscious consumers willing to pay a premium for sustainable products. However, recent market research shows that sales growth is slowing in metropolitan supermarkets as lower-priced competitors launch similar eco-friendly alternatives. Many consumers still express positive attitudes toward sustainability, but actual purchase conversion remains inconsistent. Retail partners report that shoppers compare labels carefully, ask about product effectiveness, and often switch to cheaper substitutes. The marketing team believes that consumers value sustainability, yet they may be influenced differently by social approval, price sensitivity, lifestyle, and perceptions of cleaning performance across segments. Applying the consumer behavior model, how should Green Earth redesign its marketing approach to influence purchase decisions among value-conscious urban households? Use cultural, social, personal, and psychological factors to recommend actions across problem recognition, information search, evaluation of alternatives, purchase decision, and post-purchase behavior? (10 Marks)</w:t>
      </w:r>
    </w:p>
    <w:p w:rsidR="00356DC5" w:rsidRPr="00B54C5B" w:rsidRDefault="00B54C5B">
      <w:pPr>
        <w:spacing w:before="150" w:after="100" w:line="360" w:lineRule="auto"/>
        <w:rPr>
          <w:sz w:val="24"/>
          <w:szCs w:val="24"/>
        </w:rPr>
      </w:pPr>
      <w:r>
        <w:rPr>
          <w:b/>
          <w:bCs/>
          <w:sz w:val="24"/>
          <w:szCs w:val="24"/>
        </w:rPr>
        <w:t xml:space="preserve">Ans </w:t>
      </w:r>
      <w:r w:rsidRPr="00B54C5B">
        <w:rPr>
          <w:b/>
          <w:bCs/>
          <w:sz w:val="24"/>
          <w:szCs w:val="24"/>
        </w:rPr>
        <w:t>1.</w:t>
      </w:r>
    </w:p>
    <w:p w:rsidR="00356DC5" w:rsidRPr="00B54C5B" w:rsidRDefault="00B54C5B">
      <w:pPr>
        <w:spacing w:before="150" w:after="100" w:line="360" w:lineRule="auto"/>
        <w:rPr>
          <w:sz w:val="24"/>
          <w:szCs w:val="24"/>
        </w:rPr>
      </w:pPr>
      <w:r w:rsidRPr="00B54C5B">
        <w:rPr>
          <w:b/>
          <w:bCs/>
          <w:sz w:val="24"/>
          <w:szCs w:val="24"/>
        </w:rPr>
        <w:t>Introduction</w:t>
      </w:r>
    </w:p>
    <w:p w:rsidR="00356DC5" w:rsidRDefault="00B54C5B" w:rsidP="00F67180">
      <w:pPr>
        <w:spacing w:after="150" w:line="360" w:lineRule="auto"/>
        <w:jc w:val="both"/>
        <w:rPr>
          <w:sz w:val="24"/>
          <w:szCs w:val="24"/>
        </w:rPr>
      </w:pPr>
      <w:r w:rsidRPr="00B54C5B">
        <w:rPr>
          <w:sz w:val="24"/>
          <w:szCs w:val="24"/>
        </w:rPr>
        <w:t xml:space="preserve">Green Earth built early success on a premium sustainability position, but slowing growth in metropolitan supermarkets shows that positive attitudes toward eco friendly products are not automatically converting into purchases once cheaper alternatives appear on the same shelf. The consumer behavior model, covering cultural, social, personal and psychological factors across the five stage decision process, offers a structured way to redesign marketing so that sustainability values translate more reliably into actual purchase decisions among value conscious urban </w:t>
      </w:r>
    </w:p>
    <w:p w:rsidR="00F67180" w:rsidRDefault="00F67180" w:rsidP="00F67180">
      <w:pPr>
        <w:pStyle w:val="NormalWeb"/>
        <w:jc w:val="center"/>
        <w:rPr>
          <w:rStyle w:val="Strong"/>
          <w:color w:val="FF0000"/>
          <w:sz w:val="28"/>
        </w:rPr>
      </w:pPr>
      <w:r>
        <w:rPr>
          <w:rStyle w:val="Strong"/>
          <w:color w:val="FF0000"/>
          <w:sz w:val="28"/>
        </w:rPr>
        <w:t xml:space="preserve">Fully solved you can download </w:t>
      </w:r>
    </w:p>
    <w:p w:rsidR="00F67180" w:rsidRDefault="00F67180" w:rsidP="00F67180">
      <w:pPr>
        <w:pStyle w:val="NormalWeb"/>
        <w:jc w:val="center"/>
      </w:pPr>
      <w:r>
        <w:rPr>
          <w:rStyle w:val="Strong"/>
          <w:color w:val="FF0000"/>
          <w:sz w:val="28"/>
        </w:rPr>
        <w:t>ASSIGNMENTS Sep 2026</w:t>
      </w:r>
      <w:r>
        <w:rPr>
          <w:b/>
          <w:color w:val="FF0000"/>
          <w:sz w:val="28"/>
        </w:rPr>
        <w:t xml:space="preserve"> </w:t>
      </w:r>
      <w:r>
        <w:rPr>
          <w:b/>
          <w:color w:val="FF0000"/>
          <w:sz w:val="28"/>
        </w:rPr>
        <w:br/>
      </w:r>
    </w:p>
    <w:p w:rsidR="00F67180" w:rsidRDefault="00F67180" w:rsidP="00F67180">
      <w:pPr>
        <w:pStyle w:val="NormalWeb"/>
        <w:numPr>
          <w:ilvl w:val="0"/>
          <w:numId w:val="2"/>
        </w:numPr>
        <w:jc w:val="center"/>
        <w:rPr>
          <w:b/>
          <w:color w:val="FF0000"/>
          <w:sz w:val="28"/>
        </w:rPr>
      </w:pPr>
      <w:r>
        <w:rPr>
          <w:b/>
          <w:color w:val="FF0000"/>
          <w:sz w:val="28"/>
        </w:rPr>
        <w:lastRenderedPageBreak/>
        <w:t>Fully Solved, High Quality</w:t>
      </w:r>
    </w:p>
    <w:p w:rsidR="00F67180" w:rsidRDefault="00F67180" w:rsidP="00F67180">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F67180" w:rsidRDefault="00F67180" w:rsidP="00F67180">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AI/ChatGPT!)</w:t>
      </w:r>
    </w:p>
    <w:p w:rsidR="00F67180" w:rsidRDefault="00F67180" w:rsidP="00F67180">
      <w:pPr>
        <w:pStyle w:val="NormalWeb"/>
        <w:jc w:val="center"/>
        <w:rPr>
          <w:b/>
          <w:color w:val="FF0000"/>
          <w:sz w:val="28"/>
        </w:rPr>
      </w:pPr>
      <w:r>
        <w:rPr>
          <w:b/>
          <w:color w:val="FF0000"/>
          <w:sz w:val="28"/>
        </w:rPr>
        <w:t xml:space="preserve">Hurry! Last Date: </w:t>
      </w:r>
      <w:r w:rsidR="00310B62">
        <w:rPr>
          <w:rStyle w:val="Strong"/>
          <w:color w:val="FF0000"/>
          <w:sz w:val="28"/>
        </w:rPr>
        <w:t>29</w:t>
      </w:r>
      <w:r>
        <w:rPr>
          <w:rStyle w:val="Strong"/>
          <w:color w:val="FF0000"/>
          <w:sz w:val="28"/>
        </w:rPr>
        <w:t xml:space="preserve"> Aug 2026</w:t>
      </w:r>
    </w:p>
    <w:p w:rsidR="00F67180" w:rsidRDefault="00F67180" w:rsidP="00F67180">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F67180" w:rsidRDefault="00F67180" w:rsidP="00F67180">
      <w:pPr>
        <w:pStyle w:val="NormalWeb"/>
        <w:jc w:val="center"/>
        <w:rPr>
          <w:rStyle w:val="Strong"/>
          <w:color w:val="FF0000"/>
        </w:rPr>
      </w:pPr>
      <w:r>
        <w:rPr>
          <w:rStyle w:val="Strong"/>
          <w:color w:val="FF0000"/>
          <w:sz w:val="28"/>
        </w:rPr>
        <w:t>Quick Response Guaranteed!</w:t>
      </w:r>
    </w:p>
    <w:p w:rsidR="00F67180" w:rsidRDefault="00F67180" w:rsidP="00F67180">
      <w:pPr>
        <w:pStyle w:val="NormalWeb"/>
        <w:jc w:val="center"/>
        <w:rPr>
          <w:rStyle w:val="Strong"/>
          <w:color w:val="FF0000"/>
          <w:sz w:val="28"/>
        </w:rPr>
      </w:pPr>
      <w:r>
        <w:rPr>
          <w:rStyle w:val="Strong"/>
          <w:color w:val="FF0000"/>
          <w:sz w:val="28"/>
        </w:rPr>
        <w:t>For Unique Assignment please contact on</w:t>
      </w:r>
    </w:p>
    <w:p w:rsidR="00F67180" w:rsidRDefault="00F67180" w:rsidP="00F67180">
      <w:pPr>
        <w:pStyle w:val="NormalWeb"/>
        <w:numPr>
          <w:ilvl w:val="0"/>
          <w:numId w:val="3"/>
        </w:numPr>
        <w:jc w:val="center"/>
      </w:pPr>
      <w:r>
        <w:rPr>
          <w:b/>
          <w:sz w:val="28"/>
        </w:rPr>
        <w:t xml:space="preserve">WhatsApp: </w:t>
      </w:r>
      <w:r>
        <w:rPr>
          <w:rStyle w:val="Strong"/>
          <w:sz w:val="28"/>
        </w:rPr>
        <w:t>8791490301</w:t>
      </w:r>
    </w:p>
    <w:p w:rsidR="00F67180" w:rsidRDefault="00786E25" w:rsidP="00F67180">
      <w:pPr>
        <w:pStyle w:val="NormalWeb"/>
        <w:numPr>
          <w:ilvl w:val="0"/>
          <w:numId w:val="3"/>
        </w:numPr>
        <w:jc w:val="center"/>
        <w:rPr>
          <w:b/>
          <w:sz w:val="28"/>
        </w:rPr>
      </w:pPr>
      <w:hyperlink r:id="rId6" w:history="1">
        <w:r w:rsidR="00F67180">
          <w:rPr>
            <w:rStyle w:val="Hyperlink"/>
            <w:b/>
            <w:sz w:val="28"/>
          </w:rPr>
          <w:t>aapkieducation@gmail.com</w:t>
        </w:r>
      </w:hyperlink>
    </w:p>
    <w:p w:rsidR="00F67180" w:rsidRDefault="00786E25" w:rsidP="00F67180">
      <w:pPr>
        <w:pStyle w:val="NormalWeb"/>
        <w:numPr>
          <w:ilvl w:val="0"/>
          <w:numId w:val="3"/>
        </w:numPr>
        <w:jc w:val="center"/>
        <w:rPr>
          <w:b/>
          <w:sz w:val="28"/>
        </w:rPr>
      </w:pPr>
      <w:hyperlink r:id="rId7" w:tgtFrame="_new" w:history="1">
        <w:r w:rsidR="00F67180">
          <w:rPr>
            <w:rStyle w:val="Hyperlink"/>
            <w:b/>
            <w:sz w:val="28"/>
          </w:rPr>
          <w:t>www.aapkieducation.com</w:t>
        </w:r>
      </w:hyperlink>
    </w:p>
    <w:p w:rsidR="00F67180" w:rsidRDefault="00F67180" w:rsidP="00F67180">
      <w:pPr>
        <w:spacing w:before="240" w:after="240" w:line="360" w:lineRule="auto"/>
        <w:jc w:val="both"/>
      </w:pPr>
    </w:p>
    <w:p w:rsidR="00F67180" w:rsidRDefault="00F67180" w:rsidP="00F67180">
      <w:pPr>
        <w:spacing w:before="240" w:after="240" w:line="360" w:lineRule="auto"/>
        <w:jc w:val="both"/>
      </w:pPr>
    </w:p>
    <w:p w:rsidR="00F67180" w:rsidRPr="00B54C5B" w:rsidRDefault="00F67180" w:rsidP="00F67180">
      <w:pPr>
        <w:spacing w:after="150" w:line="360" w:lineRule="auto"/>
        <w:jc w:val="both"/>
        <w:rPr>
          <w:sz w:val="24"/>
          <w:szCs w:val="24"/>
        </w:rPr>
      </w:pPr>
    </w:p>
    <w:p w:rsidR="00B54C5B" w:rsidRDefault="00B54C5B">
      <w:pPr>
        <w:spacing w:before="300" w:after="150" w:line="360" w:lineRule="auto"/>
        <w:jc w:val="both"/>
        <w:rPr>
          <w:b/>
          <w:bCs/>
          <w:sz w:val="24"/>
          <w:szCs w:val="24"/>
        </w:rPr>
      </w:pPr>
    </w:p>
    <w:p w:rsidR="00356DC5" w:rsidRPr="00B54C5B" w:rsidRDefault="00B54C5B">
      <w:pPr>
        <w:spacing w:before="300" w:after="150" w:line="360" w:lineRule="auto"/>
        <w:jc w:val="both"/>
        <w:rPr>
          <w:sz w:val="24"/>
          <w:szCs w:val="24"/>
        </w:rPr>
      </w:pPr>
      <w:r w:rsidRPr="00B54C5B">
        <w:rPr>
          <w:b/>
          <w:bCs/>
          <w:sz w:val="24"/>
          <w:szCs w:val="24"/>
        </w:rPr>
        <w:t>Q2 A regional coffee chain is facing slower growth as international brands and digital-first café formats enter its market. The founder believes the firm should double down on premium beans, artisanal roasting, and exclusive blends. However, the marketing head argues that customers increasingly value ambience, staff interaction, customization, and the overall café experience more than the beverage alone. Customer feedback shows strong satisfaction with product quality, but repeat visits vary sharply by store depending on service consistency and in-store atmosphere. The leadership team must decide how to allocate limited funds across product improvement, service training, and experiential redesign to strengthen long-term customer value. Evaluate whether the retailer should continue competing primarily through superior coffee quality or shift more investment toward service design and experiential elements. Which approach is likely to create stronger customer value and sustainable differentiation, and how should management justify its decision using the concepts of products, services, and experiences? (10 Marks)</w:t>
      </w:r>
    </w:p>
    <w:p w:rsidR="00356DC5" w:rsidRPr="00B54C5B" w:rsidRDefault="00B54C5B">
      <w:pPr>
        <w:spacing w:before="150" w:after="100" w:line="360" w:lineRule="auto"/>
        <w:rPr>
          <w:sz w:val="24"/>
          <w:szCs w:val="24"/>
        </w:rPr>
      </w:pPr>
      <w:r>
        <w:rPr>
          <w:b/>
          <w:bCs/>
          <w:sz w:val="24"/>
          <w:szCs w:val="24"/>
        </w:rPr>
        <w:t xml:space="preserve">Ans </w:t>
      </w:r>
      <w:r w:rsidRPr="00B54C5B">
        <w:rPr>
          <w:b/>
          <w:bCs/>
          <w:sz w:val="24"/>
          <w:szCs w:val="24"/>
        </w:rPr>
        <w:t>2.</w:t>
      </w:r>
    </w:p>
    <w:p w:rsidR="00356DC5" w:rsidRPr="00B54C5B" w:rsidRDefault="00B54C5B">
      <w:pPr>
        <w:spacing w:before="150" w:after="100" w:line="360" w:lineRule="auto"/>
        <w:rPr>
          <w:sz w:val="24"/>
          <w:szCs w:val="24"/>
        </w:rPr>
      </w:pPr>
      <w:r w:rsidRPr="00B54C5B">
        <w:rPr>
          <w:b/>
          <w:bCs/>
          <w:sz w:val="24"/>
          <w:szCs w:val="24"/>
        </w:rPr>
        <w:lastRenderedPageBreak/>
        <w:t>Introduction</w:t>
      </w:r>
    </w:p>
    <w:p w:rsidR="00356DC5" w:rsidRDefault="00B54C5B" w:rsidP="00F67180">
      <w:pPr>
        <w:spacing w:after="150" w:line="360" w:lineRule="auto"/>
        <w:jc w:val="both"/>
        <w:rPr>
          <w:sz w:val="24"/>
          <w:szCs w:val="24"/>
        </w:rPr>
      </w:pPr>
      <w:r w:rsidRPr="00B54C5B">
        <w:rPr>
          <w:sz w:val="24"/>
          <w:szCs w:val="24"/>
        </w:rPr>
        <w:t xml:space="preserve">The regional coffee chain faces a strategic choice between doubling down on premium coffee quality or investing more heavily in service and experiential elements as international brands and digital first formats enter its market. Customer feedback showing strong product satisfaction but uneven repeat visits suggests the answer lies less in the beverage itself and more in how products, services and experiences work together to create lasting customer value. Resolving this debate correctly matters because it determines how the leadership team allocates genuinely </w:t>
      </w:r>
    </w:p>
    <w:p w:rsidR="00F67180" w:rsidRPr="00B54C5B" w:rsidRDefault="00F67180" w:rsidP="00F67180">
      <w:pPr>
        <w:spacing w:after="150" w:line="360" w:lineRule="auto"/>
        <w:jc w:val="both"/>
        <w:rPr>
          <w:sz w:val="24"/>
          <w:szCs w:val="24"/>
        </w:rPr>
      </w:pPr>
    </w:p>
    <w:p w:rsidR="00B54C5B" w:rsidRDefault="00B54C5B">
      <w:pPr>
        <w:spacing w:before="300" w:after="150" w:line="360" w:lineRule="auto"/>
        <w:jc w:val="both"/>
        <w:rPr>
          <w:b/>
          <w:bCs/>
          <w:sz w:val="24"/>
          <w:szCs w:val="24"/>
        </w:rPr>
      </w:pPr>
    </w:p>
    <w:p w:rsidR="00356DC5" w:rsidRPr="00B54C5B" w:rsidRDefault="00B54C5B">
      <w:pPr>
        <w:spacing w:before="300" w:after="150" w:line="360" w:lineRule="auto"/>
        <w:jc w:val="both"/>
        <w:rPr>
          <w:sz w:val="24"/>
          <w:szCs w:val="24"/>
        </w:rPr>
      </w:pPr>
      <w:r w:rsidRPr="00B54C5B">
        <w:rPr>
          <w:b/>
          <w:bCs/>
          <w:sz w:val="24"/>
          <w:szCs w:val="24"/>
        </w:rPr>
        <w:t>Q3(A) A company has successfully validated a new natural personal care product and is preparing for market entry. The leadership team understands that a strong product alone will not guarantee success; it needs a clear marketing strategy before the product reaches the shelves. They want to build early awareness, create excitement, and ensure a consistent brand message across physical and digital channels. Management is debating how to define the right audience, how aggressively to price the product, and whether to rely more on traditional media or digital platforms. They also want the strategy to support long-term sales, profitability, and brand positioning rather than just a short-term launch spike. Design a launch marketing strategy for this new product that integrates target market selection, value proposition, pricing, distribution, budgeting, and multi-channel promotion while keeping customer experience central from pre-launch through commercialization? (5 Marks)</w:t>
      </w:r>
    </w:p>
    <w:p w:rsidR="00356DC5" w:rsidRPr="00B54C5B" w:rsidRDefault="00B54C5B">
      <w:pPr>
        <w:spacing w:before="150" w:after="100" w:line="360" w:lineRule="auto"/>
        <w:rPr>
          <w:sz w:val="24"/>
          <w:szCs w:val="24"/>
        </w:rPr>
      </w:pPr>
      <w:r>
        <w:rPr>
          <w:b/>
          <w:bCs/>
          <w:sz w:val="24"/>
          <w:szCs w:val="24"/>
        </w:rPr>
        <w:t xml:space="preserve">Ans </w:t>
      </w:r>
      <w:r w:rsidRPr="00B54C5B">
        <w:rPr>
          <w:b/>
          <w:bCs/>
          <w:sz w:val="24"/>
          <w:szCs w:val="24"/>
        </w:rPr>
        <w:t>3A.</w:t>
      </w:r>
    </w:p>
    <w:p w:rsidR="00356DC5" w:rsidRPr="00B54C5B" w:rsidRDefault="00B54C5B">
      <w:pPr>
        <w:spacing w:before="150" w:after="100" w:line="360" w:lineRule="auto"/>
        <w:rPr>
          <w:sz w:val="24"/>
          <w:szCs w:val="24"/>
        </w:rPr>
      </w:pPr>
      <w:r w:rsidRPr="00B54C5B">
        <w:rPr>
          <w:b/>
          <w:bCs/>
          <w:sz w:val="24"/>
          <w:szCs w:val="24"/>
        </w:rPr>
        <w:t>Introduction</w:t>
      </w:r>
    </w:p>
    <w:p w:rsidR="00356DC5" w:rsidRPr="00B54C5B" w:rsidRDefault="00B54C5B">
      <w:pPr>
        <w:spacing w:after="150" w:line="360" w:lineRule="auto"/>
        <w:jc w:val="both"/>
        <w:rPr>
          <w:sz w:val="24"/>
          <w:szCs w:val="24"/>
        </w:rPr>
      </w:pPr>
      <w:r w:rsidRPr="00B54C5B">
        <w:rPr>
          <w:sz w:val="24"/>
          <w:szCs w:val="24"/>
        </w:rPr>
        <w:t>Launching a validated natural personal care product successfully requires more than a good formulation, since awareness, positioning and channel presence must work together from pre-launch through commercialization to build lasting sales and profitability rather than a short lived spike.</w:t>
      </w:r>
    </w:p>
    <w:p w:rsidR="00356DC5" w:rsidRPr="00B54C5B" w:rsidRDefault="00B54C5B">
      <w:pPr>
        <w:spacing w:before="150" w:after="100" w:line="360" w:lineRule="auto"/>
        <w:rPr>
          <w:sz w:val="24"/>
          <w:szCs w:val="24"/>
        </w:rPr>
      </w:pPr>
      <w:r w:rsidRPr="00B54C5B">
        <w:rPr>
          <w:b/>
          <w:bCs/>
          <w:sz w:val="24"/>
          <w:szCs w:val="24"/>
        </w:rPr>
        <w:t>Concept and Application</w:t>
      </w:r>
    </w:p>
    <w:p w:rsidR="00356DC5" w:rsidRDefault="00B54C5B" w:rsidP="00F67180">
      <w:pPr>
        <w:spacing w:before="150" w:after="100" w:line="360" w:lineRule="auto"/>
        <w:rPr>
          <w:b/>
          <w:bCs/>
          <w:sz w:val="24"/>
          <w:szCs w:val="24"/>
        </w:rPr>
      </w:pPr>
      <w:r w:rsidRPr="00B54C5B">
        <w:rPr>
          <w:b/>
          <w:bCs/>
          <w:sz w:val="24"/>
          <w:szCs w:val="24"/>
        </w:rPr>
        <w:t xml:space="preserve">Target Market </w:t>
      </w:r>
    </w:p>
    <w:p w:rsidR="00F67180" w:rsidRPr="00B54C5B" w:rsidRDefault="00F67180" w:rsidP="00F67180">
      <w:pPr>
        <w:spacing w:before="150" w:after="100" w:line="360" w:lineRule="auto"/>
        <w:rPr>
          <w:sz w:val="24"/>
          <w:szCs w:val="24"/>
        </w:rPr>
      </w:pPr>
    </w:p>
    <w:p w:rsidR="00B54C5B" w:rsidRDefault="00B54C5B">
      <w:pPr>
        <w:spacing w:before="300" w:after="150" w:line="360" w:lineRule="auto"/>
        <w:jc w:val="both"/>
        <w:rPr>
          <w:b/>
          <w:bCs/>
          <w:sz w:val="24"/>
          <w:szCs w:val="24"/>
        </w:rPr>
      </w:pPr>
    </w:p>
    <w:p w:rsidR="00356DC5" w:rsidRPr="00B54C5B" w:rsidRDefault="00B54C5B">
      <w:pPr>
        <w:spacing w:before="300" w:after="150" w:line="360" w:lineRule="auto"/>
        <w:jc w:val="both"/>
        <w:rPr>
          <w:sz w:val="24"/>
          <w:szCs w:val="24"/>
        </w:rPr>
      </w:pPr>
      <w:r w:rsidRPr="00B54C5B">
        <w:rPr>
          <w:b/>
          <w:bCs/>
          <w:sz w:val="24"/>
          <w:szCs w:val="24"/>
        </w:rPr>
        <w:t>Q3(B) A lifestyle apparel company plans to expand into a large metropolitan market where youth influence is reshaping fashion, music, and entertainment preferences. Management has observed that teenage subcultures are not only driving immediate purchase decisions but are also shaping future consumption patterns across families and peer groups. At the same time, the company must respect a broader social context that values group harmony and conformity, making overtly individualistic messaging less effective. Recent campaigns have generated visibility but not strong retention. The leadership team wants a more nuanced approach that acknowledges secondary values, beliefs, and behaviors of subcultures while also aligning with wider cultural expectations in order to deepen brand attachment over time. Design a culturally adaptive marketing strategy that helps the company build long-term loyalty among urban teenagers while remaining relevant to the dominant culture. Your answer should create an original framework that integrates subculture insights, trend adoption, and brand positioning to convert short-term popularity into sustained adult brand devotion. (5 Marks)</w:t>
      </w:r>
    </w:p>
    <w:p w:rsidR="00356DC5" w:rsidRPr="00B54C5B" w:rsidRDefault="00B54C5B">
      <w:pPr>
        <w:spacing w:before="150" w:after="100" w:line="360" w:lineRule="auto"/>
        <w:rPr>
          <w:sz w:val="24"/>
          <w:szCs w:val="24"/>
        </w:rPr>
      </w:pPr>
      <w:r>
        <w:rPr>
          <w:b/>
          <w:bCs/>
          <w:sz w:val="24"/>
          <w:szCs w:val="24"/>
        </w:rPr>
        <w:t xml:space="preserve">Ans </w:t>
      </w:r>
      <w:r w:rsidRPr="00B54C5B">
        <w:rPr>
          <w:b/>
          <w:bCs/>
          <w:sz w:val="24"/>
          <w:szCs w:val="24"/>
        </w:rPr>
        <w:t>3B.</w:t>
      </w:r>
    </w:p>
    <w:p w:rsidR="00356DC5" w:rsidRPr="00B54C5B" w:rsidRDefault="00B54C5B">
      <w:pPr>
        <w:spacing w:before="150" w:after="100" w:line="360" w:lineRule="auto"/>
        <w:rPr>
          <w:sz w:val="24"/>
          <w:szCs w:val="24"/>
        </w:rPr>
      </w:pPr>
      <w:r w:rsidRPr="00B54C5B">
        <w:rPr>
          <w:b/>
          <w:bCs/>
          <w:sz w:val="24"/>
          <w:szCs w:val="24"/>
        </w:rPr>
        <w:t>Introduction</w:t>
      </w:r>
    </w:p>
    <w:p w:rsidR="00356DC5" w:rsidRPr="00B54C5B" w:rsidRDefault="00B54C5B">
      <w:pPr>
        <w:spacing w:after="150" w:line="360" w:lineRule="auto"/>
        <w:jc w:val="both"/>
        <w:rPr>
          <w:sz w:val="24"/>
          <w:szCs w:val="24"/>
        </w:rPr>
      </w:pPr>
      <w:r w:rsidRPr="00B54C5B">
        <w:rPr>
          <w:sz w:val="24"/>
          <w:szCs w:val="24"/>
        </w:rPr>
        <w:t>Teenage subcultures in the target metropolitan market are shaping fashion and consumption trends, but the company must convert this short term visibility into lasting adult brand loyalty while still respecting a broader culture that values group harmony over individualistic messaging.</w:t>
      </w:r>
    </w:p>
    <w:p w:rsidR="00356DC5" w:rsidRPr="00B54C5B" w:rsidRDefault="00B54C5B">
      <w:pPr>
        <w:spacing w:before="150" w:after="100" w:line="360" w:lineRule="auto"/>
        <w:rPr>
          <w:sz w:val="24"/>
          <w:szCs w:val="24"/>
        </w:rPr>
      </w:pPr>
      <w:r w:rsidRPr="00B54C5B">
        <w:rPr>
          <w:b/>
          <w:bCs/>
          <w:sz w:val="24"/>
          <w:szCs w:val="24"/>
        </w:rPr>
        <w:t>Concept and Application</w:t>
      </w:r>
    </w:p>
    <w:p w:rsidR="00356DC5" w:rsidRPr="00B54C5B" w:rsidRDefault="00B54C5B">
      <w:pPr>
        <w:spacing w:before="150" w:after="100" w:line="360" w:lineRule="auto"/>
        <w:rPr>
          <w:sz w:val="24"/>
          <w:szCs w:val="24"/>
        </w:rPr>
      </w:pPr>
      <w:r w:rsidRPr="00B54C5B">
        <w:rPr>
          <w:b/>
          <w:bCs/>
          <w:sz w:val="24"/>
          <w:szCs w:val="24"/>
        </w:rPr>
        <w:t>Understanding Subculture and Secondary Values</w:t>
      </w:r>
    </w:p>
    <w:p w:rsidR="00F67180" w:rsidRDefault="00B54C5B" w:rsidP="00F67180">
      <w:pPr>
        <w:spacing w:after="150" w:line="360" w:lineRule="auto"/>
        <w:jc w:val="both"/>
        <w:rPr>
          <w:sz w:val="24"/>
          <w:szCs w:val="24"/>
        </w:rPr>
      </w:pPr>
      <w:r w:rsidRPr="00B54C5B">
        <w:rPr>
          <w:sz w:val="24"/>
          <w:szCs w:val="24"/>
        </w:rPr>
        <w:t xml:space="preserve">Teenage </w:t>
      </w:r>
    </w:p>
    <w:p w:rsidR="00F67180" w:rsidRPr="00B54C5B" w:rsidRDefault="00F67180" w:rsidP="00F67180">
      <w:pPr>
        <w:spacing w:after="150" w:line="360" w:lineRule="auto"/>
        <w:jc w:val="both"/>
        <w:rPr>
          <w:sz w:val="24"/>
          <w:szCs w:val="24"/>
        </w:rPr>
      </w:pPr>
    </w:p>
    <w:p w:rsidR="00356DC5" w:rsidRPr="00B54C5B" w:rsidRDefault="00356DC5">
      <w:pPr>
        <w:spacing w:after="150" w:line="360" w:lineRule="auto"/>
        <w:jc w:val="both"/>
        <w:rPr>
          <w:sz w:val="24"/>
          <w:szCs w:val="24"/>
        </w:rPr>
      </w:pPr>
    </w:p>
    <w:sectPr w:rsidR="00356DC5" w:rsidRPr="00B54C5B" w:rsidSect="00356DC5">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7220597"/>
    <w:multiLevelType w:val="hybridMultilevel"/>
    <w:tmpl w:val="687E34BA"/>
    <w:lvl w:ilvl="0" w:tplc="1C985C7E">
      <w:start w:val="1"/>
      <w:numFmt w:val="bullet"/>
      <w:lvlText w:val="●"/>
      <w:lvlJc w:val="left"/>
      <w:pPr>
        <w:ind w:left="720" w:hanging="360"/>
      </w:pPr>
    </w:lvl>
    <w:lvl w:ilvl="1" w:tplc="E4BA72F8">
      <w:start w:val="1"/>
      <w:numFmt w:val="bullet"/>
      <w:lvlText w:val="○"/>
      <w:lvlJc w:val="left"/>
      <w:pPr>
        <w:ind w:left="1440" w:hanging="360"/>
      </w:pPr>
    </w:lvl>
    <w:lvl w:ilvl="2" w:tplc="1F60FCF4">
      <w:start w:val="1"/>
      <w:numFmt w:val="bullet"/>
      <w:lvlText w:val="■"/>
      <w:lvlJc w:val="left"/>
      <w:pPr>
        <w:ind w:left="2160" w:hanging="360"/>
      </w:pPr>
    </w:lvl>
    <w:lvl w:ilvl="3" w:tplc="E034B7A0">
      <w:start w:val="1"/>
      <w:numFmt w:val="bullet"/>
      <w:lvlText w:val="●"/>
      <w:lvlJc w:val="left"/>
      <w:pPr>
        <w:ind w:left="2880" w:hanging="360"/>
      </w:pPr>
    </w:lvl>
    <w:lvl w:ilvl="4" w:tplc="10445F52">
      <w:start w:val="1"/>
      <w:numFmt w:val="bullet"/>
      <w:lvlText w:val="○"/>
      <w:lvlJc w:val="left"/>
      <w:pPr>
        <w:ind w:left="3600" w:hanging="360"/>
      </w:pPr>
    </w:lvl>
    <w:lvl w:ilvl="5" w:tplc="3510F790">
      <w:start w:val="1"/>
      <w:numFmt w:val="bullet"/>
      <w:lvlText w:val="■"/>
      <w:lvlJc w:val="left"/>
      <w:pPr>
        <w:ind w:left="4320" w:hanging="360"/>
      </w:pPr>
    </w:lvl>
    <w:lvl w:ilvl="6" w:tplc="05A29966">
      <w:start w:val="1"/>
      <w:numFmt w:val="bullet"/>
      <w:lvlText w:val="●"/>
      <w:lvlJc w:val="left"/>
      <w:pPr>
        <w:ind w:left="5040" w:hanging="360"/>
      </w:pPr>
    </w:lvl>
    <w:lvl w:ilvl="7" w:tplc="448C2536">
      <w:start w:val="1"/>
      <w:numFmt w:val="bullet"/>
      <w:lvlText w:val="●"/>
      <w:lvlJc w:val="left"/>
      <w:pPr>
        <w:ind w:left="5760" w:hanging="360"/>
      </w:pPr>
    </w:lvl>
    <w:lvl w:ilvl="8" w:tplc="D7100BAA">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356DC5"/>
    <w:rsid w:val="00310B62"/>
    <w:rsid w:val="00356DC5"/>
    <w:rsid w:val="00786E25"/>
    <w:rsid w:val="00870BD3"/>
    <w:rsid w:val="00B54C5B"/>
    <w:rsid w:val="00F671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D3"/>
  </w:style>
  <w:style w:type="paragraph" w:styleId="Heading1">
    <w:name w:val="heading 1"/>
    <w:qFormat/>
    <w:rsid w:val="00356DC5"/>
    <w:pPr>
      <w:outlineLvl w:val="0"/>
    </w:pPr>
    <w:rPr>
      <w:color w:val="2E74B5"/>
      <w:sz w:val="32"/>
      <w:szCs w:val="32"/>
    </w:rPr>
  </w:style>
  <w:style w:type="paragraph" w:styleId="Heading2">
    <w:name w:val="heading 2"/>
    <w:qFormat/>
    <w:rsid w:val="00356DC5"/>
    <w:pPr>
      <w:outlineLvl w:val="1"/>
    </w:pPr>
    <w:rPr>
      <w:color w:val="2E74B5"/>
      <w:sz w:val="26"/>
      <w:szCs w:val="26"/>
    </w:rPr>
  </w:style>
  <w:style w:type="paragraph" w:styleId="Heading3">
    <w:name w:val="heading 3"/>
    <w:qFormat/>
    <w:rsid w:val="00356DC5"/>
    <w:pPr>
      <w:outlineLvl w:val="2"/>
    </w:pPr>
    <w:rPr>
      <w:color w:val="1F4D78"/>
      <w:sz w:val="24"/>
      <w:szCs w:val="24"/>
    </w:rPr>
  </w:style>
  <w:style w:type="paragraph" w:styleId="Heading4">
    <w:name w:val="heading 4"/>
    <w:qFormat/>
    <w:rsid w:val="00356DC5"/>
    <w:pPr>
      <w:outlineLvl w:val="3"/>
    </w:pPr>
    <w:rPr>
      <w:i/>
      <w:iCs/>
      <w:color w:val="2E74B5"/>
    </w:rPr>
  </w:style>
  <w:style w:type="paragraph" w:styleId="Heading5">
    <w:name w:val="heading 5"/>
    <w:qFormat/>
    <w:rsid w:val="00356DC5"/>
    <w:pPr>
      <w:outlineLvl w:val="4"/>
    </w:pPr>
    <w:rPr>
      <w:color w:val="2E74B5"/>
    </w:rPr>
  </w:style>
  <w:style w:type="paragraph" w:styleId="Heading6">
    <w:name w:val="heading 6"/>
    <w:qFormat/>
    <w:rsid w:val="00356DC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56DC5"/>
    <w:rPr>
      <w:sz w:val="56"/>
      <w:szCs w:val="56"/>
    </w:rPr>
  </w:style>
  <w:style w:type="paragraph" w:customStyle="1" w:styleId="Strong1">
    <w:name w:val="Strong1"/>
    <w:qFormat/>
    <w:rsid w:val="00356DC5"/>
    <w:rPr>
      <w:b/>
      <w:bCs/>
    </w:rPr>
  </w:style>
  <w:style w:type="paragraph" w:styleId="ListParagraph">
    <w:name w:val="List Paragraph"/>
    <w:qFormat/>
    <w:rsid w:val="00356DC5"/>
  </w:style>
  <w:style w:type="character" w:styleId="Hyperlink">
    <w:name w:val="Hyperlink"/>
    <w:uiPriority w:val="99"/>
    <w:unhideWhenUsed/>
    <w:rsid w:val="00356DC5"/>
    <w:rPr>
      <w:color w:val="0563C1"/>
      <w:u w:val="single"/>
    </w:rPr>
  </w:style>
  <w:style w:type="character" w:styleId="FootnoteReference">
    <w:name w:val="footnote reference"/>
    <w:uiPriority w:val="99"/>
    <w:semiHidden/>
    <w:unhideWhenUsed/>
    <w:rsid w:val="00356DC5"/>
    <w:rPr>
      <w:vertAlign w:val="superscript"/>
    </w:rPr>
  </w:style>
  <w:style w:type="paragraph" w:styleId="FootnoteText">
    <w:name w:val="footnote text"/>
    <w:link w:val="FootnoteTextChar"/>
    <w:uiPriority w:val="99"/>
    <w:semiHidden/>
    <w:unhideWhenUsed/>
    <w:rsid w:val="00356DC5"/>
  </w:style>
  <w:style w:type="character" w:customStyle="1" w:styleId="FootnoteTextChar">
    <w:name w:val="Footnote Text Char"/>
    <w:link w:val="FootnoteText"/>
    <w:uiPriority w:val="99"/>
    <w:semiHidden/>
    <w:unhideWhenUsed/>
    <w:rsid w:val="00356DC5"/>
    <w:rPr>
      <w:sz w:val="20"/>
      <w:szCs w:val="20"/>
    </w:rPr>
  </w:style>
  <w:style w:type="character" w:styleId="EndnoteReference">
    <w:name w:val="endnote reference"/>
    <w:uiPriority w:val="99"/>
    <w:semiHidden/>
    <w:unhideWhenUsed/>
    <w:rsid w:val="00356DC5"/>
    <w:rPr>
      <w:vertAlign w:val="superscript"/>
    </w:rPr>
  </w:style>
  <w:style w:type="paragraph" w:styleId="EndnoteText">
    <w:name w:val="endnote text"/>
    <w:link w:val="EndnoteTextChar"/>
    <w:uiPriority w:val="99"/>
    <w:semiHidden/>
    <w:unhideWhenUsed/>
    <w:rsid w:val="00356DC5"/>
  </w:style>
  <w:style w:type="character" w:customStyle="1" w:styleId="EndnoteTextChar">
    <w:name w:val="Endnote Text Char"/>
    <w:link w:val="EndnoteText"/>
    <w:uiPriority w:val="99"/>
    <w:semiHidden/>
    <w:unhideWhenUsed/>
    <w:rsid w:val="00356DC5"/>
    <w:rPr>
      <w:sz w:val="20"/>
      <w:szCs w:val="20"/>
    </w:rPr>
  </w:style>
  <w:style w:type="paragraph" w:styleId="NormalWeb">
    <w:name w:val="Normal (Web)"/>
    <w:basedOn w:val="Normal"/>
    <w:uiPriority w:val="99"/>
    <w:semiHidden/>
    <w:unhideWhenUsed/>
    <w:rsid w:val="00F67180"/>
    <w:pPr>
      <w:spacing w:before="100" w:beforeAutospacing="1" w:after="100" w:afterAutospacing="1"/>
    </w:pPr>
    <w:rPr>
      <w:sz w:val="24"/>
      <w:szCs w:val="24"/>
    </w:rPr>
  </w:style>
  <w:style w:type="character" w:styleId="Strong">
    <w:name w:val="Strong"/>
    <w:basedOn w:val="DefaultParagraphFont"/>
    <w:uiPriority w:val="22"/>
    <w:qFormat/>
    <w:rsid w:val="00F67180"/>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5960</Characters>
  <Application>Microsoft Office Word</Application>
  <DocSecurity>0</DocSecurity>
  <Lines>49</Lines>
  <Paragraphs>13</Paragraphs>
  <ScaleCrop>false</ScaleCrop>
  <Company/>
  <LinksUpToDate>false</LinksUpToDate>
  <CharactersWithSpaces>6992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2026-07-09T14:01:00Z</dcterms:created>
  <dcterms:modified xsi:type="dcterms:W3CDTF">2026-07-29T05:41:00Z</dcterms:modified>
</cp:coreProperties>
</file>