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856" w:rsidRPr="00CE1520" w:rsidRDefault="00414856" w:rsidP="00414856">
      <w:pPr>
        <w:spacing w:after="240" w:line="360" w:lineRule="auto"/>
        <w:jc w:val="center"/>
        <w:rPr>
          <w:rFonts w:eastAsia="Arial"/>
          <w:b/>
          <w:sz w:val="24"/>
          <w:szCs w:val="24"/>
        </w:rPr>
      </w:pPr>
      <w:r w:rsidRPr="00CE1520">
        <w:rPr>
          <w:rFonts w:eastAsia="Arial"/>
          <w:b/>
          <w:sz w:val="24"/>
          <w:szCs w:val="24"/>
        </w:rPr>
        <w:t>Business Law</w:t>
      </w:r>
    </w:p>
    <w:p w:rsidR="00414856" w:rsidRPr="00CE1520" w:rsidRDefault="00414856" w:rsidP="00414856">
      <w:pPr>
        <w:spacing w:after="240" w:line="360" w:lineRule="auto"/>
        <w:jc w:val="center"/>
        <w:rPr>
          <w:rFonts w:eastAsia="Arial"/>
          <w:b/>
          <w:sz w:val="24"/>
          <w:szCs w:val="24"/>
        </w:rPr>
      </w:pPr>
      <w:r w:rsidRPr="00CE1520">
        <w:rPr>
          <w:rFonts w:eastAsia="Arial"/>
          <w:b/>
          <w:sz w:val="24"/>
          <w:szCs w:val="24"/>
        </w:rPr>
        <w:t>Sep 2025 Examination</w:t>
      </w:r>
    </w:p>
    <w:p w:rsidR="00414856" w:rsidRPr="00CE1520" w:rsidRDefault="00414856" w:rsidP="00414856">
      <w:pPr>
        <w:spacing w:after="240" w:line="360" w:lineRule="auto"/>
        <w:jc w:val="both"/>
        <w:rPr>
          <w:b/>
          <w:sz w:val="24"/>
          <w:szCs w:val="24"/>
        </w:rPr>
      </w:pPr>
    </w:p>
    <w:p w:rsidR="00A51A2E" w:rsidRPr="00CE1520" w:rsidRDefault="00A51A2E" w:rsidP="00414856">
      <w:pPr>
        <w:spacing w:after="240" w:line="360" w:lineRule="auto"/>
        <w:jc w:val="both"/>
        <w:rPr>
          <w:b/>
          <w:sz w:val="24"/>
          <w:szCs w:val="24"/>
        </w:rPr>
      </w:pPr>
    </w:p>
    <w:p w:rsidR="00414856" w:rsidRPr="00CE1520" w:rsidRDefault="00414856" w:rsidP="00414856">
      <w:pPr>
        <w:spacing w:after="240" w:line="360" w:lineRule="auto"/>
        <w:jc w:val="both"/>
        <w:rPr>
          <w:b/>
          <w:sz w:val="24"/>
          <w:szCs w:val="24"/>
        </w:rPr>
      </w:pPr>
      <w:r w:rsidRPr="00CE1520">
        <w:rPr>
          <w:b/>
          <w:sz w:val="24"/>
          <w:szCs w:val="24"/>
        </w:rPr>
        <w:t xml:space="preserve">Q1. Rights of Consumer are an important aspect of Consumer Protection. These rights have been </w:t>
      </w:r>
      <w:proofErr w:type="spellStart"/>
      <w:r w:rsidRPr="00CE1520">
        <w:rPr>
          <w:b/>
          <w:sz w:val="24"/>
          <w:szCs w:val="24"/>
        </w:rPr>
        <w:t>emphasised</w:t>
      </w:r>
      <w:proofErr w:type="spellEnd"/>
      <w:r w:rsidRPr="00CE1520">
        <w:rPr>
          <w:b/>
          <w:sz w:val="24"/>
          <w:szCs w:val="24"/>
        </w:rPr>
        <w:t xml:space="preserve"> under the consumer protection laws, more specifically under the Consumer Protection Act, 2019. Chart out the different rights stated under Consumer Protection Act, 2019 along with the extract of the provisions of the law and recent </w:t>
      </w:r>
      <w:proofErr w:type="spellStart"/>
      <w:r w:rsidRPr="00CE1520">
        <w:rPr>
          <w:b/>
          <w:sz w:val="24"/>
          <w:szCs w:val="24"/>
        </w:rPr>
        <w:t>judgements</w:t>
      </w:r>
      <w:proofErr w:type="spellEnd"/>
      <w:r w:rsidRPr="00CE1520">
        <w:rPr>
          <w:b/>
          <w:sz w:val="24"/>
          <w:szCs w:val="24"/>
        </w:rPr>
        <w:t>. (10 Marks)</w:t>
      </w:r>
    </w:p>
    <w:p w:rsidR="00CE1520" w:rsidRPr="00CE1520" w:rsidRDefault="00CE1520" w:rsidP="00414856">
      <w:pPr>
        <w:spacing w:after="240" w:line="360" w:lineRule="auto"/>
        <w:jc w:val="both"/>
        <w:rPr>
          <w:b/>
          <w:sz w:val="24"/>
          <w:szCs w:val="24"/>
        </w:rPr>
      </w:pPr>
      <w:proofErr w:type="spellStart"/>
      <w:proofErr w:type="gramStart"/>
      <w:r w:rsidRPr="00CE1520">
        <w:rPr>
          <w:b/>
          <w:sz w:val="24"/>
          <w:szCs w:val="24"/>
        </w:rPr>
        <w:t>Ans</w:t>
      </w:r>
      <w:proofErr w:type="spellEnd"/>
      <w:r w:rsidRPr="00CE1520">
        <w:rPr>
          <w:b/>
          <w:sz w:val="24"/>
          <w:szCs w:val="24"/>
        </w:rPr>
        <w:t xml:space="preserve"> 1.</w:t>
      </w:r>
      <w:proofErr w:type="gramEnd"/>
    </w:p>
    <w:p w:rsidR="00A51A2E" w:rsidRPr="00CE1520" w:rsidRDefault="00CE1520" w:rsidP="00A51A2E">
      <w:pPr>
        <w:spacing w:after="240" w:line="360" w:lineRule="auto"/>
        <w:jc w:val="both"/>
        <w:rPr>
          <w:b/>
          <w:bCs/>
          <w:sz w:val="24"/>
          <w:szCs w:val="24"/>
        </w:rPr>
      </w:pPr>
      <w:r w:rsidRPr="00CE1520">
        <w:rPr>
          <w:b/>
          <w:bCs/>
          <w:sz w:val="24"/>
          <w:szCs w:val="24"/>
        </w:rPr>
        <w:t xml:space="preserve">Introduction </w:t>
      </w:r>
    </w:p>
    <w:p w:rsidR="00414856" w:rsidRDefault="00A51A2E" w:rsidP="007D0672">
      <w:pPr>
        <w:spacing w:after="240" w:line="360" w:lineRule="auto"/>
        <w:jc w:val="both"/>
        <w:rPr>
          <w:sz w:val="24"/>
          <w:szCs w:val="24"/>
        </w:rPr>
      </w:pPr>
      <w:r w:rsidRPr="00CE1520">
        <w:rPr>
          <w:sz w:val="24"/>
          <w:szCs w:val="24"/>
        </w:rPr>
        <w:t xml:space="preserve">Consumer rights form the foundation of consumer protection legislation and are integral to a fair marketplace. In India, the Consumer Protection Act, 2019 was enacted to replace the 1986 Act, aligning the legal framework with emerging market dynamics, digital commerce, and evolving consumer expectations. It empowers consumers by recognizing and enforcing their rights through better grievance </w:t>
      </w:r>
      <w:proofErr w:type="spellStart"/>
      <w:r w:rsidRPr="00CE1520">
        <w:rPr>
          <w:sz w:val="24"/>
          <w:szCs w:val="24"/>
        </w:rPr>
        <w:t>redressal</w:t>
      </w:r>
      <w:proofErr w:type="spellEnd"/>
      <w:r w:rsidRPr="00CE1520">
        <w:rPr>
          <w:sz w:val="24"/>
          <w:szCs w:val="24"/>
        </w:rPr>
        <w:t xml:space="preserve"> mechanisms, including the establishment of the Central Consumer Protection Authority (CCPA). These rights are not just statutory obligations but are crucial for fostering trust and accountability between buyers and sellers. The law also reinforces </w:t>
      </w:r>
    </w:p>
    <w:p w:rsidR="007D0672" w:rsidRDefault="007D0672" w:rsidP="007D0672">
      <w:pPr>
        <w:pStyle w:val="NormalWeb"/>
        <w:jc w:val="center"/>
        <w:rPr>
          <w:rStyle w:val="Strong"/>
          <w:color w:val="FF0000"/>
          <w:sz w:val="28"/>
        </w:rPr>
      </w:pPr>
      <w:r>
        <w:rPr>
          <w:rStyle w:val="Strong"/>
          <w:color w:val="FF0000"/>
          <w:sz w:val="28"/>
        </w:rPr>
        <w:t xml:space="preserve">Fully solved you can download </w:t>
      </w:r>
    </w:p>
    <w:p w:rsidR="007D0672" w:rsidRDefault="007D0672" w:rsidP="007D0672">
      <w:pPr>
        <w:pStyle w:val="NormalWeb"/>
        <w:jc w:val="center"/>
      </w:pPr>
      <w:r>
        <w:rPr>
          <w:rStyle w:val="Strong"/>
          <w:color w:val="FF0000"/>
          <w:sz w:val="28"/>
        </w:rPr>
        <w:t>ASSIGNMENTS SEP 2025</w:t>
      </w:r>
      <w:r>
        <w:rPr>
          <w:b/>
          <w:color w:val="FF0000"/>
          <w:sz w:val="28"/>
        </w:rPr>
        <w:t xml:space="preserve"> </w:t>
      </w:r>
      <w:r>
        <w:rPr>
          <w:b/>
          <w:color w:val="FF0000"/>
          <w:sz w:val="28"/>
        </w:rPr>
        <w:br/>
      </w:r>
    </w:p>
    <w:p w:rsidR="007D0672" w:rsidRDefault="007D0672" w:rsidP="007D0672">
      <w:pPr>
        <w:pStyle w:val="NormalWeb"/>
        <w:numPr>
          <w:ilvl w:val="0"/>
          <w:numId w:val="1"/>
        </w:numPr>
        <w:jc w:val="center"/>
        <w:rPr>
          <w:b/>
          <w:color w:val="FF0000"/>
          <w:sz w:val="28"/>
        </w:rPr>
      </w:pPr>
      <w:r>
        <w:rPr>
          <w:b/>
          <w:color w:val="FF0000"/>
          <w:sz w:val="28"/>
        </w:rPr>
        <w:t>Fully Solved, High Quality</w:t>
      </w:r>
    </w:p>
    <w:p w:rsidR="007D0672" w:rsidRDefault="007D0672" w:rsidP="007D0672">
      <w:pPr>
        <w:pStyle w:val="NormalWeb"/>
        <w:numPr>
          <w:ilvl w:val="0"/>
          <w:numId w:val="1"/>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7D0672" w:rsidRDefault="007D0672" w:rsidP="007D0672">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7D0672" w:rsidRDefault="007D0672" w:rsidP="007D0672">
      <w:pPr>
        <w:pStyle w:val="NormalWeb"/>
        <w:jc w:val="center"/>
        <w:rPr>
          <w:b/>
          <w:color w:val="FF0000"/>
          <w:sz w:val="28"/>
        </w:rPr>
      </w:pPr>
      <w:r>
        <w:rPr>
          <w:b/>
          <w:color w:val="FF0000"/>
          <w:sz w:val="28"/>
        </w:rPr>
        <w:t xml:space="preserve">Hurry! Last Date: </w:t>
      </w:r>
      <w:r>
        <w:rPr>
          <w:rStyle w:val="Strong"/>
          <w:color w:val="FF0000"/>
          <w:sz w:val="28"/>
        </w:rPr>
        <w:t>29 Aug 2025</w:t>
      </w:r>
    </w:p>
    <w:p w:rsidR="007D0672" w:rsidRDefault="007D0672" w:rsidP="007D0672">
      <w:pPr>
        <w:pStyle w:val="NormalWeb"/>
        <w:numPr>
          <w:ilvl w:val="0"/>
          <w:numId w:val="2"/>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7D0672" w:rsidRDefault="007D0672" w:rsidP="007D0672">
      <w:pPr>
        <w:pStyle w:val="NormalWeb"/>
        <w:jc w:val="center"/>
        <w:rPr>
          <w:rStyle w:val="Strong"/>
          <w:color w:val="FF0000"/>
        </w:rPr>
      </w:pPr>
      <w:r>
        <w:rPr>
          <w:rStyle w:val="Strong"/>
          <w:color w:val="FF0000"/>
          <w:sz w:val="28"/>
        </w:rPr>
        <w:lastRenderedPageBreak/>
        <w:t>Quick Response Guaranteed!</w:t>
      </w:r>
    </w:p>
    <w:p w:rsidR="007D0672" w:rsidRDefault="007D0672" w:rsidP="007D0672">
      <w:pPr>
        <w:pStyle w:val="NormalWeb"/>
        <w:jc w:val="center"/>
        <w:rPr>
          <w:rStyle w:val="Strong"/>
          <w:color w:val="FF0000"/>
          <w:sz w:val="28"/>
        </w:rPr>
      </w:pPr>
      <w:r>
        <w:rPr>
          <w:rStyle w:val="Strong"/>
          <w:color w:val="FF0000"/>
          <w:sz w:val="28"/>
        </w:rPr>
        <w:t>For Unique Assignment please contact on</w:t>
      </w:r>
    </w:p>
    <w:p w:rsidR="007D0672" w:rsidRDefault="007D0672" w:rsidP="007D0672">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7D0672" w:rsidRDefault="007D0672" w:rsidP="007D0672">
      <w:pPr>
        <w:pStyle w:val="NormalWeb"/>
        <w:numPr>
          <w:ilvl w:val="0"/>
          <w:numId w:val="2"/>
        </w:numPr>
        <w:jc w:val="center"/>
        <w:rPr>
          <w:b/>
          <w:sz w:val="28"/>
        </w:rPr>
      </w:pPr>
      <w:hyperlink r:id="rId8" w:history="1">
        <w:r>
          <w:rPr>
            <w:rStyle w:val="Hyperlink"/>
            <w:b/>
            <w:sz w:val="28"/>
          </w:rPr>
          <w:t>aapkieducation@gmail.com</w:t>
        </w:r>
      </w:hyperlink>
    </w:p>
    <w:p w:rsidR="007D0672" w:rsidRDefault="007D0672" w:rsidP="007D0672">
      <w:pPr>
        <w:pStyle w:val="NormalWeb"/>
        <w:numPr>
          <w:ilvl w:val="0"/>
          <w:numId w:val="2"/>
        </w:numPr>
        <w:jc w:val="center"/>
        <w:rPr>
          <w:b/>
          <w:sz w:val="28"/>
        </w:rPr>
      </w:pPr>
      <w:hyperlink r:id="rId9" w:tgtFrame="_new" w:history="1">
        <w:r>
          <w:rPr>
            <w:rStyle w:val="Hyperlink"/>
            <w:b/>
            <w:sz w:val="28"/>
          </w:rPr>
          <w:t>www.aapkieducation.com</w:t>
        </w:r>
      </w:hyperlink>
    </w:p>
    <w:p w:rsidR="007D0672" w:rsidRPr="00102D77" w:rsidRDefault="007D0672" w:rsidP="007D0672">
      <w:pPr>
        <w:spacing w:line="360" w:lineRule="auto"/>
        <w:jc w:val="both"/>
        <w:rPr>
          <w:sz w:val="24"/>
          <w:szCs w:val="24"/>
        </w:rPr>
      </w:pPr>
    </w:p>
    <w:p w:rsidR="007D0672" w:rsidRPr="00CE1520" w:rsidRDefault="007D0672" w:rsidP="007D0672">
      <w:pPr>
        <w:spacing w:after="240" w:line="360" w:lineRule="auto"/>
        <w:jc w:val="both"/>
        <w:rPr>
          <w:sz w:val="24"/>
          <w:szCs w:val="24"/>
        </w:rPr>
      </w:pPr>
    </w:p>
    <w:p w:rsidR="00A51A2E" w:rsidRPr="00CE1520" w:rsidRDefault="00A51A2E" w:rsidP="00414856">
      <w:pPr>
        <w:spacing w:after="240" w:line="360" w:lineRule="auto"/>
        <w:jc w:val="both"/>
        <w:rPr>
          <w:b/>
          <w:sz w:val="24"/>
          <w:szCs w:val="24"/>
        </w:rPr>
      </w:pPr>
    </w:p>
    <w:p w:rsidR="00414856" w:rsidRDefault="00414856" w:rsidP="00414856">
      <w:pPr>
        <w:spacing w:after="240" w:line="360" w:lineRule="auto"/>
        <w:jc w:val="both"/>
        <w:rPr>
          <w:b/>
          <w:sz w:val="24"/>
          <w:szCs w:val="24"/>
        </w:rPr>
      </w:pPr>
      <w:r w:rsidRPr="00CE1520">
        <w:rPr>
          <w:b/>
          <w:sz w:val="24"/>
          <w:szCs w:val="24"/>
        </w:rPr>
        <w:t>Q2. Intellectual Property Rights are an important aspect of business especially from an asset perspective. Like all assets need protection/enforcement    from unwanted violations by third parties, so does IPR. Therefore, please highlight types of enforcement action available under Indian laws addressing violations of IPR and specific instances for each type of enforcement. (10 Marks)</w:t>
      </w:r>
    </w:p>
    <w:p w:rsidR="00CE1520" w:rsidRPr="00CE1520" w:rsidRDefault="00CE1520" w:rsidP="00414856">
      <w:pPr>
        <w:spacing w:after="240" w:line="360" w:lineRule="auto"/>
        <w:jc w:val="both"/>
        <w:rPr>
          <w:b/>
          <w:sz w:val="24"/>
          <w:szCs w:val="24"/>
        </w:rPr>
      </w:pPr>
      <w:proofErr w:type="spellStart"/>
      <w:proofErr w:type="gramStart"/>
      <w:r>
        <w:rPr>
          <w:b/>
          <w:sz w:val="24"/>
          <w:szCs w:val="24"/>
        </w:rPr>
        <w:t>Ans</w:t>
      </w:r>
      <w:proofErr w:type="spellEnd"/>
      <w:r>
        <w:rPr>
          <w:b/>
          <w:sz w:val="24"/>
          <w:szCs w:val="24"/>
        </w:rPr>
        <w:t xml:space="preserve"> 2.</w:t>
      </w:r>
      <w:proofErr w:type="gramEnd"/>
    </w:p>
    <w:p w:rsidR="00A51A2E" w:rsidRPr="00CE1520" w:rsidRDefault="00CE1520" w:rsidP="00A51A2E">
      <w:pPr>
        <w:spacing w:after="240" w:line="360" w:lineRule="auto"/>
        <w:jc w:val="both"/>
        <w:rPr>
          <w:b/>
          <w:bCs/>
          <w:sz w:val="24"/>
          <w:szCs w:val="24"/>
        </w:rPr>
      </w:pPr>
      <w:r>
        <w:rPr>
          <w:b/>
          <w:bCs/>
          <w:sz w:val="24"/>
          <w:szCs w:val="24"/>
        </w:rPr>
        <w:t xml:space="preserve">Introduction </w:t>
      </w:r>
    </w:p>
    <w:p w:rsidR="00A51A2E" w:rsidRDefault="00A51A2E" w:rsidP="007D0672">
      <w:pPr>
        <w:spacing w:after="240" w:line="360" w:lineRule="auto"/>
        <w:jc w:val="both"/>
        <w:rPr>
          <w:sz w:val="24"/>
          <w:szCs w:val="24"/>
        </w:rPr>
      </w:pPr>
      <w:r w:rsidRPr="00CE1520">
        <w:rPr>
          <w:sz w:val="24"/>
          <w:szCs w:val="24"/>
        </w:rPr>
        <w:t xml:space="preserve">Intellectual Property Rights (IPR) </w:t>
      </w:r>
      <w:proofErr w:type="gramStart"/>
      <w:r w:rsidRPr="00CE1520">
        <w:rPr>
          <w:sz w:val="24"/>
          <w:szCs w:val="24"/>
        </w:rPr>
        <w:t>are</w:t>
      </w:r>
      <w:proofErr w:type="gramEnd"/>
      <w:r w:rsidRPr="00CE1520">
        <w:rPr>
          <w:sz w:val="24"/>
          <w:szCs w:val="24"/>
        </w:rPr>
        <w:t xml:space="preserve"> vital business assets, offering competitive advantage, brand identity, and financial value. These rights—ranging from patents to trademarks—require legal protection, just like tangible assets. In India, the legal framework provides robust enforcement mechanisms to safeguard IPR from unauthorized use or infringement. Without effective enforcement, the value of innovation, branding, or artistic creation is at risk, leading to significant economic and reputational losses. With the globalization of trade and the rise of digital </w:t>
      </w:r>
    </w:p>
    <w:p w:rsidR="007D0672" w:rsidRPr="00CE1520" w:rsidRDefault="007D0672" w:rsidP="007D0672">
      <w:pPr>
        <w:spacing w:after="240" w:line="360" w:lineRule="auto"/>
        <w:jc w:val="both"/>
        <w:rPr>
          <w:sz w:val="24"/>
          <w:szCs w:val="24"/>
        </w:rPr>
      </w:pPr>
    </w:p>
    <w:p w:rsidR="00414856" w:rsidRPr="00CE1520" w:rsidRDefault="00414856" w:rsidP="00414856">
      <w:pPr>
        <w:spacing w:after="240" w:line="360" w:lineRule="auto"/>
        <w:jc w:val="both"/>
        <w:rPr>
          <w:sz w:val="24"/>
          <w:szCs w:val="24"/>
        </w:rPr>
      </w:pPr>
    </w:p>
    <w:p w:rsidR="00414856" w:rsidRPr="00CE1520" w:rsidRDefault="00414856" w:rsidP="00414856">
      <w:pPr>
        <w:spacing w:after="240" w:line="360" w:lineRule="auto"/>
        <w:jc w:val="both"/>
        <w:rPr>
          <w:sz w:val="24"/>
          <w:szCs w:val="24"/>
        </w:rPr>
      </w:pPr>
    </w:p>
    <w:p w:rsidR="00414856" w:rsidRPr="00CE1520" w:rsidRDefault="00414856" w:rsidP="00414856">
      <w:pPr>
        <w:spacing w:after="240" w:line="360" w:lineRule="auto"/>
        <w:jc w:val="both"/>
        <w:rPr>
          <w:b/>
          <w:sz w:val="24"/>
          <w:szCs w:val="24"/>
        </w:rPr>
      </w:pPr>
      <w:proofErr w:type="gramStart"/>
      <w:r w:rsidRPr="00CE1520">
        <w:rPr>
          <w:b/>
          <w:sz w:val="24"/>
          <w:szCs w:val="24"/>
        </w:rPr>
        <w:t>Q3 (A).</w:t>
      </w:r>
      <w:proofErr w:type="gramEnd"/>
      <w:r w:rsidRPr="00CE1520">
        <w:rPr>
          <w:b/>
          <w:sz w:val="24"/>
          <w:szCs w:val="24"/>
        </w:rPr>
        <w:t xml:space="preserve"> Gracie is a dedicated young intern working at a public listed steel manufacturing company where she is assigned to the project team. Her main job </w:t>
      </w:r>
      <w:r w:rsidRPr="00CE1520">
        <w:rPr>
          <w:b/>
          <w:sz w:val="24"/>
          <w:szCs w:val="24"/>
        </w:rPr>
        <w:lastRenderedPageBreak/>
        <w:t xml:space="preserve">involves researching historical financial trends of the company and the </w:t>
      </w:r>
      <w:proofErr w:type="gramStart"/>
      <w:r w:rsidRPr="00CE1520">
        <w:rPr>
          <w:b/>
          <w:sz w:val="24"/>
          <w:szCs w:val="24"/>
        </w:rPr>
        <w:t>industry based on publicly available information and create</w:t>
      </w:r>
      <w:proofErr w:type="gramEnd"/>
      <w:r w:rsidRPr="00CE1520">
        <w:rPr>
          <w:b/>
          <w:sz w:val="24"/>
          <w:szCs w:val="24"/>
        </w:rPr>
        <w:t xml:space="preserve"> a data analysis of what will be the future trends. Gracie has in her academics majored in data analytics and it has always been her forte to create commercial models basis historical trend. Now, basis this assignment she submitted all the data analysis to her department head. He was impressed with the work done and recommended her for a full time employee role. She accepted the role and continued working for the next 2 years with the organization. However, data analytics being her forte she continued developing models for not only steel manufacturing industry but also for various other industries during her free time that not only predicted trends but also how to address the demands, pricing and supply issues. The data used in these models are only publicly available information and has no reference to the job that she is working. She has decided to leave this job and start a consultancy firm where she could use these models and advise clients across different. Upon learning of Gracie’s venture the steel manufacturing company approached the court to get an injunction against her to stop using the models as these models has been allegedly developed using the </w:t>
      </w:r>
      <w:proofErr w:type="spellStart"/>
      <w:r w:rsidRPr="00CE1520">
        <w:rPr>
          <w:b/>
          <w:sz w:val="24"/>
          <w:szCs w:val="24"/>
        </w:rPr>
        <w:t>learnings</w:t>
      </w:r>
      <w:proofErr w:type="spellEnd"/>
      <w:r w:rsidRPr="00CE1520">
        <w:rPr>
          <w:b/>
          <w:sz w:val="24"/>
          <w:szCs w:val="24"/>
        </w:rPr>
        <w:t xml:space="preserve"> and resources during her time of employment. Gracie’s employment contract stated: “All works and intellectual property developed during the tenure of the employee shall belong to the Company. The employee completely and irrevocably assigns all rights, title and interests in the work and intellectual property for the benefit of the Company”</w:t>
      </w:r>
    </w:p>
    <w:p w:rsidR="00414856" w:rsidRPr="00CE1520" w:rsidRDefault="00414856" w:rsidP="00414856">
      <w:pPr>
        <w:spacing w:after="240" w:line="360" w:lineRule="auto"/>
        <w:jc w:val="both"/>
        <w:rPr>
          <w:b/>
          <w:sz w:val="24"/>
          <w:szCs w:val="24"/>
        </w:rPr>
      </w:pPr>
      <w:r w:rsidRPr="00CE1520">
        <w:rPr>
          <w:b/>
          <w:sz w:val="24"/>
          <w:szCs w:val="24"/>
        </w:rPr>
        <w:t>In light of this please advise what are the legal remedies available to the Company to claim the ownership developed by Gracie during her tenure? (5 Marks)</w:t>
      </w:r>
    </w:p>
    <w:p w:rsidR="00CE1520" w:rsidRDefault="00CE1520" w:rsidP="00A51A2E">
      <w:pPr>
        <w:spacing w:after="240" w:line="360" w:lineRule="auto"/>
        <w:jc w:val="both"/>
        <w:rPr>
          <w:b/>
          <w:bCs/>
          <w:sz w:val="24"/>
          <w:szCs w:val="24"/>
        </w:rPr>
      </w:pPr>
      <w:proofErr w:type="spellStart"/>
      <w:proofErr w:type="gramStart"/>
      <w:r>
        <w:rPr>
          <w:b/>
          <w:bCs/>
          <w:sz w:val="24"/>
          <w:szCs w:val="24"/>
        </w:rPr>
        <w:t>Ans</w:t>
      </w:r>
      <w:proofErr w:type="spellEnd"/>
      <w:r>
        <w:rPr>
          <w:b/>
          <w:bCs/>
          <w:sz w:val="24"/>
          <w:szCs w:val="24"/>
        </w:rPr>
        <w:t xml:space="preserve"> 3a.</w:t>
      </w:r>
      <w:proofErr w:type="gramEnd"/>
    </w:p>
    <w:p w:rsidR="00A51A2E" w:rsidRPr="00CE1520" w:rsidRDefault="00CE1520" w:rsidP="00A51A2E">
      <w:pPr>
        <w:spacing w:after="240" w:line="360" w:lineRule="auto"/>
        <w:jc w:val="both"/>
        <w:rPr>
          <w:b/>
          <w:bCs/>
          <w:sz w:val="24"/>
          <w:szCs w:val="24"/>
        </w:rPr>
      </w:pPr>
      <w:r>
        <w:rPr>
          <w:b/>
          <w:bCs/>
          <w:sz w:val="24"/>
          <w:szCs w:val="24"/>
        </w:rPr>
        <w:t xml:space="preserve">Introduction </w:t>
      </w:r>
    </w:p>
    <w:p w:rsidR="00CE1520" w:rsidRDefault="00A51A2E" w:rsidP="007D0672">
      <w:pPr>
        <w:spacing w:after="240" w:line="360" w:lineRule="auto"/>
        <w:jc w:val="both"/>
        <w:rPr>
          <w:sz w:val="24"/>
          <w:szCs w:val="24"/>
        </w:rPr>
      </w:pPr>
      <w:r w:rsidRPr="00CE1520">
        <w:rPr>
          <w:sz w:val="24"/>
          <w:szCs w:val="24"/>
        </w:rPr>
        <w:t xml:space="preserve">The protection of intellectual property (IP) created during employment is critical for any organization, especially when employees work on innovative models, data, or systems. Employment contracts often include IP assignment clauses to secure the rights over such work. In Gracie’s case, although the models she developed used public data, the steel company claims ownership based on the IP clause in her contract. The company’s legal remedies would depend on </w:t>
      </w:r>
    </w:p>
    <w:p w:rsidR="00CE1520" w:rsidRPr="00CE1520" w:rsidRDefault="00CE1520" w:rsidP="00CE1520">
      <w:pPr>
        <w:spacing w:after="240" w:line="360" w:lineRule="auto"/>
        <w:jc w:val="both"/>
        <w:rPr>
          <w:sz w:val="24"/>
          <w:szCs w:val="24"/>
        </w:rPr>
      </w:pPr>
    </w:p>
    <w:p w:rsidR="00CE1520" w:rsidRPr="00CE1520" w:rsidRDefault="00CE1520" w:rsidP="00CE1520">
      <w:pPr>
        <w:spacing w:after="240" w:line="360" w:lineRule="auto"/>
        <w:jc w:val="both"/>
        <w:rPr>
          <w:b/>
          <w:sz w:val="24"/>
          <w:szCs w:val="24"/>
        </w:rPr>
      </w:pPr>
      <w:proofErr w:type="gramStart"/>
      <w:r w:rsidRPr="00CE1520">
        <w:rPr>
          <w:b/>
          <w:sz w:val="24"/>
          <w:szCs w:val="24"/>
        </w:rPr>
        <w:lastRenderedPageBreak/>
        <w:t>Q3(</w:t>
      </w:r>
      <w:proofErr w:type="gramEnd"/>
      <w:r w:rsidRPr="00CE1520">
        <w:rPr>
          <w:b/>
          <w:sz w:val="24"/>
          <w:szCs w:val="24"/>
        </w:rPr>
        <w:t xml:space="preserve">B). Gracie is a dedicated young intern working at a public listed steel manufacturing company where she is assigned to the project team. Her main job involves researching historical financial trends of the company and the </w:t>
      </w:r>
      <w:proofErr w:type="gramStart"/>
      <w:r w:rsidRPr="00CE1520">
        <w:rPr>
          <w:b/>
          <w:sz w:val="24"/>
          <w:szCs w:val="24"/>
        </w:rPr>
        <w:t>industry based on publicly available information and create</w:t>
      </w:r>
      <w:proofErr w:type="gramEnd"/>
      <w:r w:rsidRPr="00CE1520">
        <w:rPr>
          <w:b/>
          <w:sz w:val="24"/>
          <w:szCs w:val="24"/>
        </w:rPr>
        <w:t xml:space="preserve"> a data analysis of what will be the future trends. Gracie has in her academics majored in data analytics and it has always been her forte to create commercial models basis historical trend. Now, basis this assignment she submitted all the data analysis to her department head. He was impressed with the work done and recommended her for a full time employee role. She accepted the role and continued working for the next 2 years with the organization. However, data analytics being her forte she continued developing models for not only steel manufacturing industry but also for various other industries during her free time that not only predicted trends but also how to address the demands, pricing and supply issues. The data used in these models are only publicly available information and has no reference to the job that she is working. She has decided to leave this job and start a consultancy firm where she could use these models and advise clients across different. Upon learning of Gracie’s venture the steel manufacturing company approached the court to get an injunction against her to stop using the models as these models has been allegedly developed using the </w:t>
      </w:r>
      <w:proofErr w:type="spellStart"/>
      <w:r w:rsidRPr="00CE1520">
        <w:rPr>
          <w:b/>
          <w:sz w:val="24"/>
          <w:szCs w:val="24"/>
        </w:rPr>
        <w:t>learnings</w:t>
      </w:r>
      <w:proofErr w:type="spellEnd"/>
      <w:r w:rsidRPr="00CE1520">
        <w:rPr>
          <w:b/>
          <w:sz w:val="24"/>
          <w:szCs w:val="24"/>
        </w:rPr>
        <w:t xml:space="preserve"> and resources during her time of employment. Gracie’s employment contract stated: “All works and intellectual property developed during the tenure of the employee shall belong to the Company. The employee completely and irrevocably assigns </w:t>
      </w:r>
      <w:proofErr w:type="gramStart"/>
      <w:r w:rsidRPr="00CE1520">
        <w:rPr>
          <w:b/>
          <w:sz w:val="24"/>
          <w:szCs w:val="24"/>
        </w:rPr>
        <w:t>all  rights</w:t>
      </w:r>
      <w:proofErr w:type="gramEnd"/>
      <w:r w:rsidRPr="00CE1520">
        <w:rPr>
          <w:b/>
          <w:sz w:val="24"/>
          <w:szCs w:val="24"/>
        </w:rPr>
        <w:t>, title and interests in the work and intellectual property for the benefit of the Company”</w:t>
      </w:r>
    </w:p>
    <w:p w:rsidR="00A51A2E" w:rsidRDefault="00CE1520" w:rsidP="00A51A2E">
      <w:pPr>
        <w:spacing w:after="240" w:line="360" w:lineRule="auto"/>
        <w:jc w:val="both"/>
        <w:rPr>
          <w:b/>
          <w:sz w:val="24"/>
          <w:szCs w:val="24"/>
        </w:rPr>
      </w:pPr>
      <w:r w:rsidRPr="00CE1520">
        <w:rPr>
          <w:b/>
          <w:sz w:val="24"/>
          <w:szCs w:val="24"/>
        </w:rPr>
        <w:t xml:space="preserve">In light of this please </w:t>
      </w:r>
      <w:proofErr w:type="gramStart"/>
      <w:r w:rsidRPr="00CE1520">
        <w:rPr>
          <w:b/>
          <w:sz w:val="24"/>
          <w:szCs w:val="24"/>
        </w:rPr>
        <w:t>advise</w:t>
      </w:r>
      <w:proofErr w:type="gramEnd"/>
      <w:r w:rsidRPr="00CE1520">
        <w:rPr>
          <w:b/>
          <w:sz w:val="24"/>
          <w:szCs w:val="24"/>
        </w:rPr>
        <w:t>, whether Gracie can claim any rights in the models developed by her? If yes what are the facts in the above case that support her claim? (5 Marks)</w:t>
      </w:r>
    </w:p>
    <w:p w:rsidR="00CE1520" w:rsidRPr="00CE1520" w:rsidRDefault="00CE1520" w:rsidP="00A51A2E">
      <w:pPr>
        <w:spacing w:after="240" w:line="360" w:lineRule="auto"/>
        <w:jc w:val="both"/>
        <w:rPr>
          <w:b/>
          <w:sz w:val="24"/>
          <w:szCs w:val="24"/>
        </w:rPr>
      </w:pPr>
      <w:proofErr w:type="spellStart"/>
      <w:proofErr w:type="gramStart"/>
      <w:r>
        <w:rPr>
          <w:b/>
          <w:sz w:val="24"/>
          <w:szCs w:val="24"/>
        </w:rPr>
        <w:t>Ans</w:t>
      </w:r>
      <w:proofErr w:type="spellEnd"/>
      <w:r>
        <w:rPr>
          <w:b/>
          <w:sz w:val="24"/>
          <w:szCs w:val="24"/>
        </w:rPr>
        <w:t xml:space="preserve"> 3b.</w:t>
      </w:r>
      <w:proofErr w:type="gramEnd"/>
    </w:p>
    <w:p w:rsidR="00A51A2E" w:rsidRPr="00CE1520" w:rsidRDefault="00CE1520" w:rsidP="00A51A2E">
      <w:pPr>
        <w:spacing w:after="240" w:line="360" w:lineRule="auto"/>
        <w:jc w:val="both"/>
        <w:rPr>
          <w:b/>
          <w:bCs/>
          <w:sz w:val="24"/>
          <w:szCs w:val="24"/>
        </w:rPr>
      </w:pPr>
      <w:r>
        <w:rPr>
          <w:b/>
          <w:bCs/>
          <w:sz w:val="24"/>
          <w:szCs w:val="24"/>
        </w:rPr>
        <w:t xml:space="preserve">Introduction </w:t>
      </w:r>
    </w:p>
    <w:p w:rsidR="00414856" w:rsidRPr="00CE1520" w:rsidRDefault="00A51A2E" w:rsidP="007D0672">
      <w:pPr>
        <w:spacing w:after="240" w:line="360" w:lineRule="auto"/>
        <w:jc w:val="both"/>
        <w:rPr>
          <w:sz w:val="24"/>
          <w:szCs w:val="24"/>
        </w:rPr>
      </w:pPr>
      <w:r w:rsidRPr="00CE1520">
        <w:rPr>
          <w:sz w:val="24"/>
          <w:szCs w:val="24"/>
        </w:rPr>
        <w:t xml:space="preserve">Intellectual property disputes between employers and employees often arise when innovative work is done outside assigned duties, especially if it overlaps with the employee’s core competencies. In Gracie’s case, the question is whether models created using publicly available data during her personal time fall under the scope of her employment obligations. </w:t>
      </w:r>
      <w:r w:rsidRPr="00CE1520">
        <w:rPr>
          <w:sz w:val="24"/>
          <w:szCs w:val="24"/>
        </w:rPr>
        <w:lastRenderedPageBreak/>
        <w:t xml:space="preserve">Her right to ownership depends on the specific facts of the case, the scope of her assigned job, and the intent behind </w:t>
      </w:r>
    </w:p>
    <w:p w:rsidR="00D521CB" w:rsidRPr="00CE1520" w:rsidRDefault="00D521CB"/>
    <w:sectPr w:rsidR="00D521CB" w:rsidRPr="00CE1520" w:rsidSect="00F70BC9">
      <w:footerReference w:type="default" r:id="rId10"/>
      <w:pgSz w:w="11900" w:h="16840"/>
      <w:pgMar w:top="1440" w:right="1440" w:bottom="1440" w:left="1440" w:header="640" w:footer="71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400" w:rsidRDefault="00611400" w:rsidP="00400E0A">
      <w:r>
        <w:separator/>
      </w:r>
    </w:p>
  </w:endnote>
  <w:endnote w:type="continuationSeparator" w:id="0">
    <w:p w:rsidR="00611400" w:rsidRDefault="00611400" w:rsidP="00400E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91" w:rsidRDefault="00581AAF">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style="mso-next-textbox:#_x0000_s1025" inset="0,0,0,0">
            <w:txbxContent>
              <w:p w:rsidR="00117991" w:rsidRDefault="00611400">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400" w:rsidRDefault="00611400" w:rsidP="00400E0A">
      <w:r>
        <w:separator/>
      </w:r>
    </w:p>
  </w:footnote>
  <w:footnote w:type="continuationSeparator" w:id="0">
    <w:p w:rsidR="00611400" w:rsidRDefault="00611400" w:rsidP="00400E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414856"/>
    <w:rsid w:val="002A706E"/>
    <w:rsid w:val="00400E0A"/>
    <w:rsid w:val="00414856"/>
    <w:rsid w:val="004405C7"/>
    <w:rsid w:val="0046569F"/>
    <w:rsid w:val="00540C60"/>
    <w:rsid w:val="00554E33"/>
    <w:rsid w:val="00581AAF"/>
    <w:rsid w:val="00611400"/>
    <w:rsid w:val="007268E0"/>
    <w:rsid w:val="007A4DF7"/>
    <w:rsid w:val="007D0672"/>
    <w:rsid w:val="00A51A2E"/>
    <w:rsid w:val="00A71564"/>
    <w:rsid w:val="00C3129A"/>
    <w:rsid w:val="00C42FD7"/>
    <w:rsid w:val="00CD66E9"/>
    <w:rsid w:val="00CE1520"/>
    <w:rsid w:val="00D521CB"/>
    <w:rsid w:val="00F30EBD"/>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85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0672"/>
    <w:rPr>
      <w:color w:val="0000FF"/>
      <w:u w:val="single"/>
    </w:rPr>
  </w:style>
  <w:style w:type="paragraph" w:styleId="NormalWeb">
    <w:name w:val="Normal (Web)"/>
    <w:basedOn w:val="Normal"/>
    <w:uiPriority w:val="99"/>
    <w:semiHidden/>
    <w:unhideWhenUsed/>
    <w:rsid w:val="007D0672"/>
    <w:pPr>
      <w:spacing w:before="100" w:beforeAutospacing="1" w:after="100" w:afterAutospacing="1"/>
    </w:pPr>
    <w:rPr>
      <w:sz w:val="24"/>
      <w:szCs w:val="24"/>
    </w:rPr>
  </w:style>
  <w:style w:type="character" w:styleId="Strong">
    <w:name w:val="Strong"/>
    <w:basedOn w:val="DefaultParagraphFont"/>
    <w:uiPriority w:val="22"/>
    <w:qFormat/>
    <w:rsid w:val="007D0672"/>
    <w:rPr>
      <w:b/>
      <w:bCs/>
    </w:rPr>
  </w:style>
  <w:style w:type="paragraph" w:styleId="Header">
    <w:name w:val="header"/>
    <w:basedOn w:val="Normal"/>
    <w:link w:val="HeaderChar"/>
    <w:uiPriority w:val="99"/>
    <w:semiHidden/>
    <w:unhideWhenUsed/>
    <w:rsid w:val="007D0672"/>
    <w:pPr>
      <w:tabs>
        <w:tab w:val="center" w:pos="4680"/>
        <w:tab w:val="right" w:pos="9360"/>
      </w:tabs>
    </w:pPr>
  </w:style>
  <w:style w:type="character" w:customStyle="1" w:styleId="HeaderChar">
    <w:name w:val="Header Char"/>
    <w:basedOn w:val="DefaultParagraphFont"/>
    <w:link w:val="Header"/>
    <w:uiPriority w:val="99"/>
    <w:semiHidden/>
    <w:rsid w:val="007D0672"/>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7D0672"/>
    <w:pPr>
      <w:tabs>
        <w:tab w:val="center" w:pos="4680"/>
        <w:tab w:val="right" w:pos="9360"/>
      </w:tabs>
    </w:pPr>
  </w:style>
  <w:style w:type="character" w:customStyle="1" w:styleId="FooterChar">
    <w:name w:val="Footer Char"/>
    <w:basedOn w:val="DefaultParagraphFont"/>
    <w:link w:val="Footer"/>
    <w:uiPriority w:val="99"/>
    <w:semiHidden/>
    <w:rsid w:val="007D0672"/>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337662635">
      <w:bodyDiv w:val="1"/>
      <w:marLeft w:val="0"/>
      <w:marRight w:val="0"/>
      <w:marTop w:val="0"/>
      <w:marBottom w:val="0"/>
      <w:divBdr>
        <w:top w:val="none" w:sz="0" w:space="0" w:color="auto"/>
        <w:left w:val="none" w:sz="0" w:space="0" w:color="auto"/>
        <w:bottom w:val="none" w:sz="0" w:space="0" w:color="auto"/>
        <w:right w:val="none" w:sz="0" w:space="0" w:color="auto"/>
      </w:divBdr>
    </w:div>
    <w:div w:id="825628614">
      <w:bodyDiv w:val="1"/>
      <w:marLeft w:val="0"/>
      <w:marRight w:val="0"/>
      <w:marTop w:val="0"/>
      <w:marBottom w:val="0"/>
      <w:divBdr>
        <w:top w:val="none" w:sz="0" w:space="0" w:color="auto"/>
        <w:left w:val="none" w:sz="0" w:space="0" w:color="auto"/>
        <w:bottom w:val="none" w:sz="0" w:space="0" w:color="auto"/>
        <w:right w:val="none" w:sz="0" w:space="0" w:color="auto"/>
      </w:divBdr>
    </w:div>
    <w:div w:id="905382469">
      <w:bodyDiv w:val="1"/>
      <w:marLeft w:val="0"/>
      <w:marRight w:val="0"/>
      <w:marTop w:val="0"/>
      <w:marBottom w:val="0"/>
      <w:divBdr>
        <w:top w:val="none" w:sz="0" w:space="0" w:color="auto"/>
        <w:left w:val="none" w:sz="0" w:space="0" w:color="auto"/>
        <w:bottom w:val="none" w:sz="0" w:space="0" w:color="auto"/>
        <w:right w:val="none" w:sz="0" w:space="0" w:color="auto"/>
      </w:divBdr>
    </w:div>
    <w:div w:id="1286934689">
      <w:bodyDiv w:val="1"/>
      <w:marLeft w:val="0"/>
      <w:marRight w:val="0"/>
      <w:marTop w:val="0"/>
      <w:marBottom w:val="0"/>
      <w:divBdr>
        <w:top w:val="none" w:sz="0" w:space="0" w:color="auto"/>
        <w:left w:val="none" w:sz="0" w:space="0" w:color="auto"/>
        <w:bottom w:val="none" w:sz="0" w:space="0" w:color="auto"/>
        <w:right w:val="none" w:sz="0" w:space="0" w:color="auto"/>
      </w:divBdr>
    </w:div>
    <w:div w:id="15066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2025-06-25T16:15:00Z</dcterms:created>
  <dcterms:modified xsi:type="dcterms:W3CDTF">2025-07-04T07:53:00Z</dcterms:modified>
</cp:coreProperties>
</file>