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3" w:rsidRPr="002E1055" w:rsidRDefault="003F7B13" w:rsidP="003F7B13">
      <w:pPr>
        <w:spacing w:line="360" w:lineRule="auto"/>
        <w:jc w:val="center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>Strategic Cost Management</w:t>
      </w:r>
    </w:p>
    <w:p w:rsidR="003F7B13" w:rsidRPr="002E1055" w:rsidRDefault="003F7B13" w:rsidP="003F7B13">
      <w:pPr>
        <w:spacing w:line="360" w:lineRule="auto"/>
        <w:jc w:val="center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>December 2023 Examination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3F7B13" w:rsidRPr="002E1055" w:rsidRDefault="002E1055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I. </w:t>
      </w:r>
      <w:proofErr w:type="spellStart"/>
      <w:r w:rsidR="003F7B13" w:rsidRPr="002E1055">
        <w:rPr>
          <w:rFonts w:eastAsia="Arial"/>
          <w:b/>
          <w:sz w:val="24"/>
          <w:szCs w:val="24"/>
        </w:rPr>
        <w:t>Shubham</w:t>
      </w:r>
      <w:proofErr w:type="spellEnd"/>
      <w:r w:rsidR="003F7B13" w:rsidRPr="002E1055">
        <w:rPr>
          <w:rFonts w:eastAsia="Arial"/>
          <w:b/>
          <w:sz w:val="24"/>
          <w:szCs w:val="24"/>
        </w:rPr>
        <w:t xml:space="preserve"> Limited is </w:t>
      </w:r>
      <w:proofErr w:type="gramStart"/>
      <w:r w:rsidR="003F7B13" w:rsidRPr="002E1055">
        <w:rPr>
          <w:rFonts w:eastAsia="Arial"/>
          <w:b/>
          <w:sz w:val="24"/>
          <w:szCs w:val="24"/>
        </w:rPr>
        <w:t>in  the</w:t>
      </w:r>
      <w:proofErr w:type="gramEnd"/>
      <w:r w:rsidR="003F7B13" w:rsidRPr="002E1055">
        <w:rPr>
          <w:rFonts w:eastAsia="Arial"/>
          <w:b/>
          <w:sz w:val="24"/>
          <w:szCs w:val="24"/>
        </w:rPr>
        <w:t xml:space="preserve"> business of Fashion Designing.  It has received an order </w:t>
      </w:r>
      <w:proofErr w:type="gramStart"/>
      <w:r w:rsidR="003F7B13" w:rsidRPr="002E1055">
        <w:rPr>
          <w:rFonts w:eastAsia="Arial"/>
          <w:b/>
          <w:sz w:val="24"/>
          <w:szCs w:val="24"/>
        </w:rPr>
        <w:t>to  deliver</w:t>
      </w:r>
      <w:proofErr w:type="gramEnd"/>
      <w:r w:rsidR="003F7B13" w:rsidRPr="002E1055">
        <w:rPr>
          <w:rFonts w:eastAsia="Arial"/>
          <w:b/>
          <w:sz w:val="24"/>
          <w:szCs w:val="24"/>
        </w:rPr>
        <w:t xml:space="preserve">  25,000  jackets  custom  made  for ABC  Ltd.  </w:t>
      </w:r>
      <w:proofErr w:type="gramStart"/>
      <w:r w:rsidR="003F7B13" w:rsidRPr="002E1055">
        <w:rPr>
          <w:rFonts w:eastAsia="Arial"/>
          <w:b/>
          <w:sz w:val="24"/>
          <w:szCs w:val="24"/>
        </w:rPr>
        <w:t>The  cost</w:t>
      </w:r>
      <w:proofErr w:type="gramEnd"/>
      <w:r w:rsidR="003F7B13" w:rsidRPr="002E1055">
        <w:rPr>
          <w:rFonts w:eastAsia="Arial"/>
          <w:b/>
          <w:sz w:val="24"/>
          <w:szCs w:val="24"/>
        </w:rPr>
        <w:t xml:space="preserve">  estimates  for producing the jackets is as under: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a)   Cloth 2500 reams of cloth@ Rs. 4000/- per ream 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>b)  Threads and other decoration total Rs. 12</w:t>
      </w:r>
      <w:proofErr w:type="gramStart"/>
      <w:r w:rsidRPr="002E1055">
        <w:rPr>
          <w:rFonts w:eastAsia="Arial"/>
          <w:b/>
          <w:sz w:val="24"/>
          <w:szCs w:val="24"/>
        </w:rPr>
        <w:t>,50,000</w:t>
      </w:r>
      <w:proofErr w:type="gramEnd"/>
      <w:r w:rsidRPr="002E1055">
        <w:rPr>
          <w:rFonts w:eastAsia="Arial"/>
          <w:b/>
          <w:sz w:val="24"/>
          <w:szCs w:val="24"/>
        </w:rPr>
        <w:t>•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c)   </w:t>
      </w:r>
      <w:proofErr w:type="spellStart"/>
      <w:r w:rsidRPr="002E1055">
        <w:rPr>
          <w:rFonts w:eastAsia="Arial"/>
          <w:b/>
          <w:sz w:val="24"/>
          <w:szCs w:val="24"/>
        </w:rPr>
        <w:t>Labour</w:t>
      </w:r>
      <w:proofErr w:type="spellEnd"/>
      <w:r w:rsidRPr="002E1055">
        <w:rPr>
          <w:rFonts w:eastAsia="Arial"/>
          <w:b/>
          <w:sz w:val="24"/>
          <w:szCs w:val="24"/>
        </w:rPr>
        <w:t xml:space="preserve"> rate Rs. 500 per hour. Total hours required is 5000 hours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d)   Factory </w:t>
      </w:r>
      <w:proofErr w:type="gramStart"/>
      <w:r w:rsidRPr="002E1055">
        <w:rPr>
          <w:rFonts w:eastAsia="Arial"/>
          <w:b/>
          <w:sz w:val="24"/>
          <w:szCs w:val="24"/>
        </w:rPr>
        <w:t>overheads  Rs</w:t>
      </w:r>
      <w:proofErr w:type="gramEnd"/>
      <w:r w:rsidRPr="002E1055">
        <w:rPr>
          <w:rFonts w:eastAsia="Arial"/>
          <w:b/>
          <w:sz w:val="24"/>
          <w:szCs w:val="24"/>
        </w:rPr>
        <w:t>.  8</w:t>
      </w:r>
      <w:proofErr w:type="gramStart"/>
      <w:r w:rsidRPr="002E1055">
        <w:rPr>
          <w:rFonts w:eastAsia="Arial"/>
          <w:b/>
          <w:sz w:val="24"/>
          <w:szCs w:val="24"/>
        </w:rPr>
        <w:t>,00,000</w:t>
      </w:r>
      <w:proofErr w:type="gramEnd"/>
      <w:r w:rsidRPr="002E1055">
        <w:rPr>
          <w:rFonts w:eastAsia="Arial"/>
          <w:b/>
          <w:sz w:val="24"/>
          <w:szCs w:val="24"/>
        </w:rPr>
        <w:t>/•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>e)   Selling expenses (including delivery charges</w:t>
      </w:r>
      <w:proofErr w:type="gramStart"/>
      <w:r w:rsidRPr="002E1055">
        <w:rPr>
          <w:rFonts w:eastAsia="Arial"/>
          <w:b/>
          <w:sz w:val="24"/>
          <w:szCs w:val="24"/>
        </w:rPr>
        <w:t>)  Rs</w:t>
      </w:r>
      <w:proofErr w:type="gramEnd"/>
      <w:r w:rsidRPr="002E1055">
        <w:rPr>
          <w:rFonts w:eastAsia="Arial"/>
          <w:b/>
          <w:sz w:val="24"/>
          <w:szCs w:val="24"/>
        </w:rPr>
        <w:t>.  75,000/•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Quote a price per </w:t>
      </w:r>
      <w:proofErr w:type="gramStart"/>
      <w:r w:rsidRPr="002E1055">
        <w:rPr>
          <w:rFonts w:eastAsia="Arial"/>
          <w:b/>
          <w:sz w:val="24"/>
          <w:szCs w:val="24"/>
        </w:rPr>
        <w:t>jacket  on</w:t>
      </w:r>
      <w:proofErr w:type="gramEnd"/>
      <w:r w:rsidRPr="002E1055">
        <w:rPr>
          <w:rFonts w:eastAsia="Arial"/>
          <w:b/>
          <w:sz w:val="24"/>
          <w:szCs w:val="24"/>
        </w:rPr>
        <w:t xml:space="preserve"> the following basis: 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>I.     Cost Plus 10% margin on cost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>2.    Variable cost + 20% margin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3.   Target profit of Rs. 200 per jacket. </w:t>
      </w:r>
      <w:proofErr w:type="gramStart"/>
      <w:r w:rsidRPr="002E1055">
        <w:rPr>
          <w:rFonts w:eastAsia="Arial"/>
          <w:b/>
          <w:sz w:val="24"/>
          <w:szCs w:val="24"/>
        </w:rPr>
        <w:t>Calculate  the</w:t>
      </w:r>
      <w:proofErr w:type="gramEnd"/>
      <w:r w:rsidRPr="002E1055">
        <w:rPr>
          <w:rFonts w:eastAsia="Arial"/>
          <w:b/>
          <w:sz w:val="24"/>
          <w:szCs w:val="24"/>
        </w:rPr>
        <w:t xml:space="preserve"> PV Ratio at that  price.</w:t>
      </w:r>
    </w:p>
    <w:p w:rsidR="003F7B13" w:rsidRPr="002E1055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sz w:val="24"/>
          <w:szCs w:val="24"/>
        </w:rPr>
        <w:t xml:space="preserve">4.    </w:t>
      </w:r>
      <w:proofErr w:type="spellStart"/>
      <w:r w:rsidRPr="002E1055">
        <w:rPr>
          <w:rFonts w:eastAsia="Arial"/>
          <w:b/>
          <w:sz w:val="24"/>
          <w:szCs w:val="24"/>
        </w:rPr>
        <w:t>Shubham</w:t>
      </w:r>
      <w:proofErr w:type="spellEnd"/>
      <w:r w:rsidRPr="002E1055">
        <w:rPr>
          <w:rFonts w:eastAsia="Arial"/>
          <w:b/>
          <w:sz w:val="24"/>
          <w:szCs w:val="24"/>
        </w:rPr>
        <w:t xml:space="preserve"> Limited has a good brand following and people </w:t>
      </w:r>
      <w:proofErr w:type="spellStart"/>
      <w:r w:rsidRPr="002E1055">
        <w:rPr>
          <w:rFonts w:eastAsia="Arial"/>
          <w:b/>
          <w:sz w:val="24"/>
          <w:szCs w:val="24"/>
        </w:rPr>
        <w:t>arc</w:t>
      </w:r>
      <w:proofErr w:type="spellEnd"/>
      <w:r w:rsidRPr="002E1055">
        <w:rPr>
          <w:rFonts w:eastAsia="Arial"/>
          <w:b/>
          <w:sz w:val="24"/>
          <w:szCs w:val="24"/>
        </w:rPr>
        <w:t xml:space="preserve"> willing to give up to Rs.  </w:t>
      </w:r>
      <w:proofErr w:type="gramStart"/>
      <w:r w:rsidRPr="002E1055">
        <w:rPr>
          <w:rFonts w:eastAsia="Arial"/>
          <w:b/>
          <w:sz w:val="24"/>
          <w:szCs w:val="24"/>
        </w:rPr>
        <w:t>2500 per jacket.</w:t>
      </w:r>
      <w:proofErr w:type="gramEnd"/>
      <w:r w:rsidRPr="002E1055">
        <w:rPr>
          <w:rFonts w:eastAsia="Arial"/>
          <w:b/>
          <w:sz w:val="24"/>
          <w:szCs w:val="24"/>
        </w:rPr>
        <w:t xml:space="preserve"> </w:t>
      </w:r>
      <w:proofErr w:type="spellStart"/>
      <w:proofErr w:type="gramStart"/>
      <w:r w:rsidRPr="002E1055">
        <w:rPr>
          <w:rFonts w:eastAsia="Arial"/>
          <w:b/>
          <w:sz w:val="24"/>
          <w:szCs w:val="24"/>
        </w:rPr>
        <w:t>Shubham</w:t>
      </w:r>
      <w:proofErr w:type="spellEnd"/>
      <w:r w:rsidRPr="002E1055">
        <w:rPr>
          <w:rFonts w:eastAsia="Arial"/>
          <w:b/>
          <w:sz w:val="24"/>
          <w:szCs w:val="24"/>
        </w:rPr>
        <w:t xml:space="preserve">  prices</w:t>
      </w:r>
      <w:proofErr w:type="gramEnd"/>
      <w:r w:rsidRPr="002E1055">
        <w:rPr>
          <w:rFonts w:eastAsia="Arial"/>
          <w:b/>
          <w:sz w:val="24"/>
          <w:szCs w:val="24"/>
        </w:rPr>
        <w:t xml:space="preserve">  it  at Rs.  </w:t>
      </w:r>
      <w:proofErr w:type="gramStart"/>
      <w:r w:rsidRPr="002E1055">
        <w:rPr>
          <w:rFonts w:eastAsia="Arial"/>
          <w:b/>
          <w:sz w:val="24"/>
          <w:szCs w:val="24"/>
        </w:rPr>
        <w:t>2400 per jacket.</w:t>
      </w:r>
      <w:proofErr w:type="gramEnd"/>
      <w:r w:rsidRPr="002E1055">
        <w:rPr>
          <w:rFonts w:eastAsia="Arial"/>
          <w:b/>
          <w:sz w:val="24"/>
          <w:szCs w:val="24"/>
        </w:rPr>
        <w:t xml:space="preserve">  What is this strategy called? (10 Marks)</w:t>
      </w: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2E1055" w:rsidRDefault="002E1055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proofErr w:type="spellStart"/>
      <w:proofErr w:type="gramStart"/>
      <w:r w:rsidRPr="002E1055">
        <w:rPr>
          <w:rFonts w:eastAsia="Arial"/>
          <w:b/>
          <w:sz w:val="24"/>
          <w:szCs w:val="24"/>
        </w:rPr>
        <w:t>Ans</w:t>
      </w:r>
      <w:proofErr w:type="spellEnd"/>
      <w:r w:rsidRPr="002E1055">
        <w:rPr>
          <w:rFonts w:eastAsia="Arial"/>
          <w:b/>
          <w:sz w:val="24"/>
          <w:szCs w:val="24"/>
        </w:rPr>
        <w:t xml:space="preserve"> 1.</w:t>
      </w:r>
      <w:proofErr w:type="gramEnd"/>
    </w:p>
    <w:p w:rsidR="002E1055" w:rsidRPr="002E1055" w:rsidRDefault="002E1055" w:rsidP="002E1055">
      <w:pPr>
        <w:spacing w:after="240" w:line="360" w:lineRule="auto"/>
        <w:jc w:val="both"/>
        <w:rPr>
          <w:rFonts w:eastAsia="Arial"/>
          <w:b/>
          <w:sz w:val="24"/>
          <w:szCs w:val="24"/>
        </w:rPr>
      </w:pPr>
      <w:r w:rsidRPr="002E1055">
        <w:rPr>
          <w:rFonts w:eastAsia="Arial"/>
          <w:b/>
          <w:bCs/>
          <w:sz w:val="24"/>
          <w:szCs w:val="24"/>
        </w:rPr>
        <w:t xml:space="preserve">Introduction </w:t>
      </w:r>
    </w:p>
    <w:p w:rsidR="009F7280" w:rsidRDefault="002E1055" w:rsidP="009F7280">
      <w:pPr>
        <w:shd w:val="clear" w:color="auto" w:fill="FFFFFF"/>
        <w:spacing w:after="240"/>
        <w:rPr>
          <w:sz w:val="27"/>
          <w:szCs w:val="27"/>
        </w:rPr>
      </w:pPr>
      <w:r w:rsidRPr="002E1055">
        <w:rPr>
          <w:rFonts w:eastAsia="Arial"/>
          <w:sz w:val="24"/>
          <w:szCs w:val="24"/>
        </w:rPr>
        <w:t xml:space="preserve">Strategic cost management is a comprehensive approach that businesses employ to align their operations with their financial goals. In the ever-evolving world of fashion designing, where trends change rapidly, and customer preferences are dynamic, managing costs efficiently becomes paramount. </w:t>
      </w:r>
      <w:proofErr w:type="spellStart"/>
      <w:r w:rsidRPr="002E1055">
        <w:rPr>
          <w:rFonts w:eastAsia="Arial"/>
          <w:sz w:val="24"/>
          <w:szCs w:val="24"/>
        </w:rPr>
        <w:t>Shubham</w:t>
      </w:r>
      <w:proofErr w:type="spellEnd"/>
      <w:r w:rsidRPr="002E1055">
        <w:rPr>
          <w:rFonts w:eastAsia="Arial"/>
          <w:sz w:val="24"/>
          <w:szCs w:val="24"/>
        </w:rPr>
        <w:t xml:space="preserve"> Limited, a renowned name in the fashion designing industry, exemplifies the application of strategic cost management. With a significant order from ABC Ltd. to deliver 25,000 custom-made jackets, </w:t>
      </w:r>
      <w:proofErr w:type="spellStart"/>
      <w:r w:rsidRPr="002E1055">
        <w:rPr>
          <w:rFonts w:eastAsia="Arial"/>
          <w:sz w:val="24"/>
          <w:szCs w:val="24"/>
        </w:rPr>
        <w:t>Shubham</w:t>
      </w:r>
      <w:proofErr w:type="spellEnd"/>
      <w:r w:rsidRPr="002E1055">
        <w:rPr>
          <w:rFonts w:eastAsia="Arial"/>
          <w:sz w:val="24"/>
          <w:szCs w:val="24"/>
        </w:rPr>
        <w:t xml:space="preserve"> Limited faces the challenge of pricing the jackets in a manner that not only covers the production costs but also ensures profitability. The cost components include cloth</w:t>
      </w:r>
      <w:r w:rsidR="009F7280" w:rsidRPr="009F7280">
        <w:rPr>
          <w:rFonts w:ascii="Georgia" w:hAnsi="Georgia"/>
          <w:sz w:val="33"/>
          <w:szCs w:val="33"/>
          <w:highlight w:val="red"/>
          <w:shd w:val="clear" w:color="auto" w:fill="FFFF00"/>
        </w:rPr>
        <w:t xml:space="preserve"> </w:t>
      </w:r>
      <w:proofErr w:type="gramStart"/>
      <w:r w:rsidR="009F7280">
        <w:rPr>
          <w:rFonts w:ascii="Georgia" w:hAnsi="Georgia"/>
          <w:sz w:val="33"/>
          <w:szCs w:val="33"/>
          <w:highlight w:val="red"/>
          <w:shd w:val="clear" w:color="auto" w:fill="FFFF00"/>
        </w:rPr>
        <w:t>It</w:t>
      </w:r>
      <w:proofErr w:type="gramEnd"/>
      <w:r w:rsidR="009F7280">
        <w:rPr>
          <w:rFonts w:ascii="Georgia" w:hAnsi="Georgia"/>
          <w:sz w:val="33"/>
          <w:szCs w:val="33"/>
          <w:highlight w:val="red"/>
          <w:shd w:val="clear" w:color="auto" w:fill="FFFF00"/>
        </w:rPr>
        <w:t xml:space="preserve"> is only half solved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b/>
          <w:bCs/>
          <w:color w:val="222222"/>
          <w:sz w:val="33"/>
          <w:szCs w:val="33"/>
          <w:shd w:val="clear" w:color="auto" w:fill="FFFF00"/>
        </w:rPr>
        <w:t>December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</w:rPr>
      </w:pP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N</w:t>
      </w:r>
      <w:r w:rsidRPr="00D03FD3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ovember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9F7280" w:rsidRDefault="009F7280" w:rsidP="009F7280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3F7B13" w:rsidRDefault="003F7B13" w:rsidP="009F7280">
      <w:pPr>
        <w:spacing w:after="240" w:line="360" w:lineRule="auto"/>
        <w:jc w:val="both"/>
        <w:rPr>
          <w:rFonts w:eastAsia="Arial"/>
          <w:sz w:val="24"/>
          <w:szCs w:val="24"/>
        </w:rPr>
      </w:pPr>
    </w:p>
    <w:p w:rsidR="001E59CC" w:rsidRPr="003F7B13" w:rsidRDefault="001E59CC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582094" w:rsidRDefault="002E1055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1E59CC">
        <w:rPr>
          <w:rFonts w:eastAsia="Arial"/>
          <w:b/>
          <w:sz w:val="24"/>
          <w:szCs w:val="24"/>
        </w:rPr>
        <w:t xml:space="preserve">2.  </w:t>
      </w:r>
      <w:r w:rsidR="003F7B13" w:rsidRPr="001E59CC">
        <w:rPr>
          <w:rFonts w:eastAsia="Arial"/>
          <w:b/>
          <w:sz w:val="24"/>
          <w:szCs w:val="24"/>
        </w:rPr>
        <w:t xml:space="preserve">M/s </w:t>
      </w:r>
      <w:proofErr w:type="spellStart"/>
      <w:r w:rsidR="003F7B13" w:rsidRPr="001E59CC">
        <w:rPr>
          <w:rFonts w:eastAsia="Arial"/>
          <w:b/>
          <w:sz w:val="24"/>
          <w:szCs w:val="24"/>
        </w:rPr>
        <w:t>Priya</w:t>
      </w:r>
      <w:proofErr w:type="spellEnd"/>
      <w:r w:rsidR="003F7B13" w:rsidRPr="001E59CC">
        <w:rPr>
          <w:rFonts w:eastAsia="Arial"/>
          <w:b/>
          <w:sz w:val="24"/>
          <w:szCs w:val="24"/>
        </w:rPr>
        <w:t xml:space="preserve"> Industries is in the business </w:t>
      </w:r>
      <w:proofErr w:type="spellStart"/>
      <w:r w:rsidR="003F7B13" w:rsidRPr="001E59CC">
        <w:rPr>
          <w:rFonts w:eastAsia="Arial"/>
          <w:b/>
          <w:sz w:val="24"/>
          <w:szCs w:val="24"/>
        </w:rPr>
        <w:t>ofmanufacturing</w:t>
      </w:r>
      <w:proofErr w:type="spellEnd"/>
      <w:r w:rsidR="003F7B13" w:rsidRPr="001E59CC">
        <w:rPr>
          <w:rFonts w:eastAsia="Arial"/>
          <w:b/>
          <w:sz w:val="24"/>
          <w:szCs w:val="24"/>
        </w:rPr>
        <w:t xml:space="preserve"> and selling lubricants. There </w:t>
      </w:r>
      <w:proofErr w:type="spellStart"/>
      <w:r w:rsidR="003F7B13" w:rsidRPr="001E59CC">
        <w:rPr>
          <w:rFonts w:eastAsia="Arial"/>
          <w:b/>
          <w:sz w:val="24"/>
          <w:szCs w:val="24"/>
        </w:rPr>
        <w:t>arc</w:t>
      </w:r>
      <w:proofErr w:type="spellEnd"/>
      <w:r w:rsidR="003F7B13" w:rsidRPr="001E59CC">
        <w:rPr>
          <w:rFonts w:eastAsia="Arial"/>
          <w:b/>
          <w:sz w:val="24"/>
          <w:szCs w:val="24"/>
        </w:rPr>
        <w:t xml:space="preserve"> 4 types of products. The information </w:t>
      </w:r>
      <w:proofErr w:type="gramStart"/>
      <w:r w:rsidR="003F7B13" w:rsidRPr="001E59CC">
        <w:rPr>
          <w:rFonts w:eastAsia="Arial"/>
          <w:b/>
          <w:sz w:val="24"/>
          <w:szCs w:val="24"/>
        </w:rPr>
        <w:t>available  about</w:t>
      </w:r>
      <w:proofErr w:type="gramEnd"/>
      <w:r w:rsidR="003F7B13" w:rsidRPr="001E59CC">
        <w:rPr>
          <w:rFonts w:eastAsia="Arial"/>
          <w:b/>
          <w:sz w:val="24"/>
          <w:szCs w:val="24"/>
        </w:rPr>
        <w:t xml:space="preserve"> each:</w:t>
      </w:r>
    </w:p>
    <w:p w:rsidR="001E59CC" w:rsidRPr="001E59CC" w:rsidRDefault="001E59CC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tbl>
      <w:tblPr>
        <w:tblStyle w:val="TableGrid"/>
        <w:tblW w:w="4970" w:type="pct"/>
        <w:tblLook w:val="01E0"/>
      </w:tblPr>
      <w:tblGrid>
        <w:gridCol w:w="1494"/>
        <w:gridCol w:w="1494"/>
        <w:gridCol w:w="1496"/>
        <w:gridCol w:w="1495"/>
        <w:gridCol w:w="1706"/>
        <w:gridCol w:w="1496"/>
      </w:tblGrid>
      <w:tr w:rsidR="002E1055" w:rsidRPr="001E59CC" w:rsidTr="001E59CC">
        <w:trPr>
          <w:trHeight w:val="85"/>
        </w:trPr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lastRenderedPageBreak/>
              <w:t>Pl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P2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P3</w:t>
            </w:r>
          </w:p>
        </w:tc>
        <w:tc>
          <w:tcPr>
            <w:tcW w:w="923" w:type="pct"/>
            <w:tcBorders>
              <w:lef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P4</w:t>
            </w:r>
          </w:p>
        </w:tc>
        <w:tc>
          <w:tcPr>
            <w:tcW w:w="816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Total</w:t>
            </w:r>
          </w:p>
        </w:tc>
      </w:tr>
      <w:tr w:rsidR="002E1055" w:rsidRPr="001E59CC" w:rsidTr="002E1055">
        <w:trPr>
          <w:trHeight w:val="113"/>
        </w:trPr>
        <w:tc>
          <w:tcPr>
            <w:tcW w:w="815" w:type="pct"/>
          </w:tcPr>
          <w:p w:rsidR="00582094" w:rsidRPr="001E59CC" w:rsidRDefault="00582094" w:rsidP="002E1055">
            <w:pPr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lastRenderedPageBreak/>
              <w:t>No. of  units produced</w:t>
            </w:r>
          </w:p>
        </w:tc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1300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2000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582094" w:rsidRPr="001E59CC" w:rsidRDefault="00582094" w:rsidP="002E1055">
            <w:pPr>
              <w:ind w:left="505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1500</w:t>
            </w:r>
          </w:p>
        </w:tc>
        <w:tc>
          <w:tcPr>
            <w:tcW w:w="923" w:type="pct"/>
            <w:tcBorders>
              <w:left w:val="single" w:sz="4" w:space="0" w:color="auto"/>
            </w:tcBorders>
          </w:tcPr>
          <w:p w:rsidR="00582094" w:rsidRPr="001E59CC" w:rsidRDefault="00582094" w:rsidP="002E1055">
            <w:pPr>
              <w:ind w:left="1010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1200</w:t>
            </w:r>
          </w:p>
        </w:tc>
        <w:tc>
          <w:tcPr>
            <w:tcW w:w="816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6000</w:t>
            </w:r>
          </w:p>
        </w:tc>
      </w:tr>
      <w:tr w:rsidR="002E1055" w:rsidRPr="001E59CC" w:rsidTr="002E1055">
        <w:trPr>
          <w:trHeight w:val="144"/>
        </w:trPr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1E59CC">
              <w:rPr>
                <w:rFonts w:eastAsia="Arial"/>
                <w:b/>
                <w:sz w:val="24"/>
                <w:szCs w:val="24"/>
              </w:rPr>
              <w:t>Labour</w:t>
            </w:r>
            <w:proofErr w:type="spellEnd"/>
            <w:r w:rsidRPr="001E59CC">
              <w:rPr>
                <w:rFonts w:eastAsia="Arial"/>
                <w:b/>
                <w:sz w:val="24"/>
                <w:szCs w:val="24"/>
              </w:rPr>
              <w:t xml:space="preserve"> Hours</w:t>
            </w:r>
          </w:p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250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350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582094" w:rsidRPr="001E59CC" w:rsidRDefault="00582094" w:rsidP="002E1055">
            <w:pPr>
              <w:ind w:left="505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200</w:t>
            </w:r>
          </w:p>
        </w:tc>
        <w:tc>
          <w:tcPr>
            <w:tcW w:w="923" w:type="pct"/>
            <w:tcBorders>
              <w:left w:val="single" w:sz="4" w:space="0" w:color="auto"/>
            </w:tcBorders>
          </w:tcPr>
          <w:p w:rsidR="00582094" w:rsidRPr="001E59CC" w:rsidRDefault="00582094" w:rsidP="002E1055">
            <w:pPr>
              <w:ind w:left="823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200</w:t>
            </w:r>
          </w:p>
        </w:tc>
        <w:tc>
          <w:tcPr>
            <w:tcW w:w="816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1000</w:t>
            </w:r>
          </w:p>
        </w:tc>
      </w:tr>
      <w:tr w:rsidR="002E1055" w:rsidRPr="001E59CC" w:rsidTr="002E1055">
        <w:trPr>
          <w:trHeight w:val="83"/>
        </w:trPr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No.  of  units   I  packet</w:t>
            </w:r>
          </w:p>
        </w:tc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582094" w:rsidRPr="001E59CC" w:rsidRDefault="00582094" w:rsidP="002E1055">
            <w:pPr>
              <w:ind w:left="673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left w:val="single" w:sz="4" w:space="0" w:color="auto"/>
            </w:tcBorders>
          </w:tcPr>
          <w:p w:rsidR="00582094" w:rsidRPr="001E59CC" w:rsidRDefault="00582094" w:rsidP="002E1055">
            <w:pPr>
              <w:ind w:left="1328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13</w:t>
            </w:r>
          </w:p>
        </w:tc>
      </w:tr>
      <w:tr w:rsidR="002E1055" w:rsidRPr="001E59CC" w:rsidTr="001E59CC">
        <w:trPr>
          <w:trHeight w:val="85"/>
        </w:trPr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Machine Hours</w:t>
            </w:r>
          </w:p>
        </w:tc>
        <w:tc>
          <w:tcPr>
            <w:tcW w:w="815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260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450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582094" w:rsidRPr="001E59CC" w:rsidRDefault="00582094" w:rsidP="002E1055">
            <w:pPr>
              <w:ind w:left="505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</w:tcBorders>
          </w:tcPr>
          <w:p w:rsidR="00582094" w:rsidRPr="001E59CC" w:rsidRDefault="00582094" w:rsidP="002E1055">
            <w:pPr>
              <w:ind w:left="879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180</w:t>
            </w:r>
          </w:p>
        </w:tc>
        <w:tc>
          <w:tcPr>
            <w:tcW w:w="816" w:type="pct"/>
          </w:tcPr>
          <w:p w:rsidR="00582094" w:rsidRPr="001E59CC" w:rsidRDefault="00582094" w:rsidP="002E105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1250</w:t>
            </w:r>
          </w:p>
        </w:tc>
      </w:tr>
    </w:tbl>
    <w:p w:rsidR="003F7B13" w:rsidRPr="001E59CC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3F7B13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1E59CC">
        <w:rPr>
          <w:rFonts w:eastAsia="Arial"/>
          <w:b/>
          <w:sz w:val="24"/>
          <w:szCs w:val="24"/>
        </w:rPr>
        <w:t>The total cost incurred is as under:</w:t>
      </w:r>
    </w:p>
    <w:p w:rsidR="001E59CC" w:rsidRPr="001E59CC" w:rsidRDefault="001E59CC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618"/>
        <w:gridCol w:w="4618"/>
      </w:tblGrid>
      <w:tr w:rsidR="00E75F12" w:rsidRPr="001E59CC" w:rsidTr="00E75F12">
        <w:trPr>
          <w:trHeight w:val="414"/>
        </w:trPr>
        <w:tc>
          <w:tcPr>
            <w:tcW w:w="2500" w:type="pct"/>
            <w:tcBorders>
              <w:right w:val="single" w:sz="4" w:space="0" w:color="auto"/>
            </w:tcBorders>
          </w:tcPr>
          <w:p w:rsidR="00E75F12" w:rsidRPr="001E59CC" w:rsidRDefault="00E75F12" w:rsidP="00E33D2F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Fixed Costs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75F12" w:rsidRPr="001E59CC" w:rsidRDefault="00E75F12" w:rsidP="00E75F12">
            <w:pPr>
              <w:spacing w:line="360" w:lineRule="auto"/>
              <w:ind w:left="472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Rs.</w:t>
            </w:r>
          </w:p>
        </w:tc>
      </w:tr>
      <w:tr w:rsidR="00E75F12" w:rsidRPr="001E59CC" w:rsidTr="00E75F12">
        <w:trPr>
          <w:trHeight w:val="414"/>
        </w:trPr>
        <w:tc>
          <w:tcPr>
            <w:tcW w:w="2500" w:type="pct"/>
            <w:tcBorders>
              <w:right w:val="single" w:sz="4" w:space="0" w:color="auto"/>
            </w:tcBorders>
          </w:tcPr>
          <w:p w:rsidR="00E75F12" w:rsidRPr="001E59CC" w:rsidRDefault="00E75F12" w:rsidP="00E33D2F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Salaries and Wages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75F12" w:rsidRPr="001E59CC" w:rsidRDefault="00E75F12" w:rsidP="00E75F12">
            <w:pPr>
              <w:spacing w:line="360" w:lineRule="auto"/>
              <w:ind w:left="359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 xml:space="preserve">  2500000</w:t>
            </w:r>
          </w:p>
        </w:tc>
      </w:tr>
      <w:tr w:rsidR="00E75F12" w:rsidRPr="001E59CC" w:rsidTr="00E75F12">
        <w:trPr>
          <w:trHeight w:val="414"/>
        </w:trPr>
        <w:tc>
          <w:tcPr>
            <w:tcW w:w="2500" w:type="pct"/>
            <w:tcBorders>
              <w:right w:val="single" w:sz="4" w:space="0" w:color="auto"/>
            </w:tcBorders>
          </w:tcPr>
          <w:p w:rsidR="00E75F12" w:rsidRPr="001E59CC" w:rsidRDefault="00E75F12" w:rsidP="00E33D2F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Supervisor Cost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75F12" w:rsidRPr="001E59CC" w:rsidRDefault="00E75F12" w:rsidP="00E75F12">
            <w:pPr>
              <w:spacing w:line="360" w:lineRule="auto"/>
              <w:ind w:left="434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 xml:space="preserve"> 75000</w:t>
            </w:r>
          </w:p>
        </w:tc>
      </w:tr>
      <w:tr w:rsidR="00E75F12" w:rsidRPr="001E59CC" w:rsidTr="00E75F12">
        <w:trPr>
          <w:trHeight w:val="414"/>
        </w:trPr>
        <w:tc>
          <w:tcPr>
            <w:tcW w:w="2500" w:type="pct"/>
            <w:tcBorders>
              <w:right w:val="single" w:sz="4" w:space="0" w:color="auto"/>
            </w:tcBorders>
          </w:tcPr>
          <w:p w:rsidR="00E75F12" w:rsidRPr="001E59CC" w:rsidRDefault="00E75F12" w:rsidP="00E33D2F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Factory Overheads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75F12" w:rsidRPr="001E59CC" w:rsidRDefault="00E75F12" w:rsidP="00E75F12">
            <w:pPr>
              <w:spacing w:line="360" w:lineRule="auto"/>
              <w:ind w:left="303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 xml:space="preserve">   1000000</w:t>
            </w:r>
          </w:p>
        </w:tc>
      </w:tr>
      <w:tr w:rsidR="00E75F12" w:rsidRPr="001E59CC" w:rsidTr="00E75F12">
        <w:trPr>
          <w:trHeight w:val="414"/>
        </w:trPr>
        <w:tc>
          <w:tcPr>
            <w:tcW w:w="2500" w:type="pct"/>
            <w:tcBorders>
              <w:right w:val="single" w:sz="4" w:space="0" w:color="auto"/>
            </w:tcBorders>
          </w:tcPr>
          <w:p w:rsidR="00E75F12" w:rsidRPr="001E59CC" w:rsidRDefault="00E75F12" w:rsidP="00E33D2F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Packaging costs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75F12" w:rsidRPr="001E59CC" w:rsidRDefault="00E75F12" w:rsidP="00E75F12">
            <w:pPr>
              <w:spacing w:line="360" w:lineRule="auto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 xml:space="preserve">        600000</w:t>
            </w:r>
          </w:p>
        </w:tc>
      </w:tr>
      <w:tr w:rsidR="00E75F12" w:rsidRPr="001E59CC" w:rsidTr="00E75F12">
        <w:trPr>
          <w:trHeight w:val="414"/>
        </w:trPr>
        <w:tc>
          <w:tcPr>
            <w:tcW w:w="2500" w:type="pct"/>
            <w:tcBorders>
              <w:right w:val="single" w:sz="4" w:space="0" w:color="auto"/>
            </w:tcBorders>
          </w:tcPr>
          <w:p w:rsidR="00E75F12" w:rsidRPr="001E59CC" w:rsidRDefault="00E75F12" w:rsidP="00E33D2F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>Total Costs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75F12" w:rsidRPr="001E59CC" w:rsidRDefault="00E75F12" w:rsidP="00E75F12">
            <w:pPr>
              <w:spacing w:line="360" w:lineRule="auto"/>
              <w:ind w:left="172"/>
              <w:rPr>
                <w:rFonts w:eastAsia="Arial"/>
                <w:b/>
                <w:sz w:val="24"/>
                <w:szCs w:val="24"/>
              </w:rPr>
            </w:pPr>
            <w:r w:rsidRPr="001E59CC">
              <w:rPr>
                <w:rFonts w:eastAsia="Arial"/>
                <w:b/>
                <w:sz w:val="24"/>
                <w:szCs w:val="24"/>
              </w:rPr>
              <w:t xml:space="preserve">     4175000</w:t>
            </w:r>
          </w:p>
        </w:tc>
      </w:tr>
    </w:tbl>
    <w:p w:rsidR="003F7B13" w:rsidRPr="001E59CC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822A79" w:rsidRPr="001E59CC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1E59CC">
        <w:rPr>
          <w:rFonts w:eastAsia="Arial"/>
          <w:b/>
          <w:sz w:val="24"/>
          <w:szCs w:val="24"/>
        </w:rPr>
        <w:t xml:space="preserve">It </w:t>
      </w:r>
      <w:proofErr w:type="gramStart"/>
      <w:r w:rsidRPr="001E59CC">
        <w:rPr>
          <w:rFonts w:eastAsia="Arial"/>
          <w:b/>
          <w:sz w:val="24"/>
          <w:szCs w:val="24"/>
        </w:rPr>
        <w:t>is  assumed</w:t>
      </w:r>
      <w:proofErr w:type="gramEnd"/>
      <w:r w:rsidRPr="001E59CC">
        <w:rPr>
          <w:rFonts w:eastAsia="Arial"/>
          <w:b/>
          <w:sz w:val="24"/>
          <w:szCs w:val="24"/>
        </w:rPr>
        <w:t xml:space="preserve">  that the supervisor spends  time  in proportion  of </w:t>
      </w:r>
      <w:proofErr w:type="spellStart"/>
      <w:r w:rsidRPr="001E59CC">
        <w:rPr>
          <w:rFonts w:eastAsia="Arial"/>
          <w:b/>
          <w:sz w:val="24"/>
          <w:szCs w:val="24"/>
        </w:rPr>
        <w:t>no.of</w:t>
      </w:r>
      <w:proofErr w:type="spellEnd"/>
      <w:r w:rsidRPr="001E59CC">
        <w:rPr>
          <w:rFonts w:eastAsia="Arial"/>
          <w:b/>
          <w:sz w:val="24"/>
          <w:szCs w:val="24"/>
        </w:rPr>
        <w:t xml:space="preserve"> units  produced. </w:t>
      </w:r>
    </w:p>
    <w:p w:rsidR="003F7B13" w:rsidRPr="001E59CC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1E59CC">
        <w:rPr>
          <w:rFonts w:eastAsia="Arial"/>
          <w:b/>
          <w:sz w:val="24"/>
          <w:szCs w:val="24"/>
        </w:rPr>
        <w:t xml:space="preserve">Calculate the cost of </w:t>
      </w:r>
      <w:proofErr w:type="gramStart"/>
      <w:r w:rsidRPr="001E59CC">
        <w:rPr>
          <w:rFonts w:eastAsia="Arial"/>
          <w:b/>
          <w:sz w:val="24"/>
          <w:szCs w:val="24"/>
        </w:rPr>
        <w:t>each  unit</w:t>
      </w:r>
      <w:proofErr w:type="gramEnd"/>
      <w:r w:rsidRPr="001E59CC">
        <w:rPr>
          <w:rFonts w:eastAsia="Arial"/>
          <w:b/>
          <w:sz w:val="24"/>
          <w:szCs w:val="24"/>
        </w:rPr>
        <w:t xml:space="preserve"> of the products  under:</w:t>
      </w:r>
    </w:p>
    <w:p w:rsidR="003F7B13" w:rsidRPr="001E59CC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1E59CC">
        <w:rPr>
          <w:rFonts w:eastAsia="Arial"/>
          <w:b/>
          <w:sz w:val="24"/>
          <w:szCs w:val="24"/>
        </w:rPr>
        <w:t xml:space="preserve">a)   </w:t>
      </w:r>
      <w:proofErr w:type="gramStart"/>
      <w:r w:rsidRPr="001E59CC">
        <w:rPr>
          <w:rFonts w:eastAsia="Arial"/>
          <w:b/>
          <w:sz w:val="24"/>
          <w:szCs w:val="24"/>
        </w:rPr>
        <w:t>Traditional  Costing</w:t>
      </w:r>
      <w:proofErr w:type="gramEnd"/>
      <w:r w:rsidRPr="001E59CC">
        <w:rPr>
          <w:rFonts w:eastAsia="Arial"/>
          <w:b/>
          <w:sz w:val="24"/>
          <w:szCs w:val="24"/>
        </w:rPr>
        <w:t xml:space="preserve"> </w:t>
      </w:r>
    </w:p>
    <w:p w:rsidR="001E59CC" w:rsidRDefault="003F7B13" w:rsidP="001E59CC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1E59CC">
        <w:rPr>
          <w:rFonts w:eastAsia="Arial"/>
          <w:b/>
          <w:sz w:val="24"/>
          <w:szCs w:val="24"/>
        </w:rPr>
        <w:t xml:space="preserve">b)   </w:t>
      </w:r>
      <w:proofErr w:type="gramStart"/>
      <w:r w:rsidRPr="001E59CC">
        <w:rPr>
          <w:rFonts w:eastAsia="Arial"/>
          <w:b/>
          <w:sz w:val="24"/>
          <w:szCs w:val="24"/>
        </w:rPr>
        <w:t>ABC  Costing</w:t>
      </w:r>
      <w:proofErr w:type="gramEnd"/>
      <w:r w:rsidR="00822A79" w:rsidRPr="001E59CC">
        <w:rPr>
          <w:rFonts w:eastAsia="Arial"/>
          <w:b/>
          <w:sz w:val="24"/>
          <w:szCs w:val="24"/>
        </w:rPr>
        <w:t xml:space="preserve">      </w:t>
      </w:r>
      <w:r w:rsidRPr="001E59CC">
        <w:rPr>
          <w:rFonts w:eastAsia="Arial"/>
          <w:b/>
          <w:sz w:val="24"/>
          <w:szCs w:val="24"/>
        </w:rPr>
        <w:t>(10 Marks)</w:t>
      </w:r>
    </w:p>
    <w:p w:rsidR="003F7B13" w:rsidRPr="001E59CC" w:rsidRDefault="001E59CC" w:rsidP="001E59CC">
      <w:pPr>
        <w:spacing w:after="240" w:line="360" w:lineRule="auto"/>
        <w:jc w:val="both"/>
        <w:rPr>
          <w:rFonts w:eastAsia="Arial"/>
          <w:b/>
          <w:sz w:val="24"/>
          <w:szCs w:val="24"/>
        </w:rPr>
      </w:pPr>
      <w:proofErr w:type="spellStart"/>
      <w:proofErr w:type="gramStart"/>
      <w:r w:rsidRPr="001E59CC">
        <w:rPr>
          <w:rFonts w:eastAsia="Arial"/>
          <w:b/>
          <w:sz w:val="24"/>
          <w:szCs w:val="24"/>
        </w:rPr>
        <w:t>Ans</w:t>
      </w:r>
      <w:proofErr w:type="spellEnd"/>
      <w:r w:rsidRPr="001E59CC">
        <w:rPr>
          <w:rFonts w:eastAsia="Arial"/>
          <w:b/>
          <w:sz w:val="24"/>
          <w:szCs w:val="24"/>
        </w:rPr>
        <w:t xml:space="preserve"> 2.</w:t>
      </w:r>
      <w:proofErr w:type="gramEnd"/>
    </w:p>
    <w:p w:rsidR="001E59CC" w:rsidRPr="001E59CC" w:rsidRDefault="001E59CC" w:rsidP="001E59CC">
      <w:pPr>
        <w:spacing w:after="240" w:line="360" w:lineRule="auto"/>
        <w:jc w:val="both"/>
        <w:rPr>
          <w:rFonts w:eastAsia="Arial"/>
          <w:sz w:val="24"/>
          <w:szCs w:val="24"/>
        </w:rPr>
      </w:pPr>
      <w:r w:rsidRPr="001E59CC">
        <w:rPr>
          <w:rFonts w:eastAsia="Arial"/>
          <w:b/>
          <w:bCs/>
          <w:sz w:val="24"/>
          <w:szCs w:val="24"/>
        </w:rPr>
        <w:t xml:space="preserve">Introduction </w:t>
      </w:r>
    </w:p>
    <w:p w:rsidR="001E59CC" w:rsidRDefault="001E59CC" w:rsidP="009F7280">
      <w:pPr>
        <w:spacing w:after="240" w:line="360" w:lineRule="auto"/>
        <w:jc w:val="both"/>
        <w:rPr>
          <w:rFonts w:eastAsia="Arial"/>
          <w:sz w:val="24"/>
          <w:szCs w:val="24"/>
        </w:rPr>
      </w:pPr>
      <w:r w:rsidRPr="001E59CC">
        <w:rPr>
          <w:rFonts w:eastAsia="Arial"/>
          <w:sz w:val="24"/>
          <w:szCs w:val="24"/>
        </w:rPr>
        <w:t xml:space="preserve">Costing methods are fundamental to the financial health and strategic direction of a business. They provide insights into how resources are consumed and help in determining the price of a product. M/s </w:t>
      </w:r>
      <w:proofErr w:type="spellStart"/>
      <w:r w:rsidRPr="001E59CC">
        <w:rPr>
          <w:rFonts w:eastAsia="Arial"/>
          <w:sz w:val="24"/>
          <w:szCs w:val="24"/>
        </w:rPr>
        <w:t>Priya</w:t>
      </w:r>
      <w:proofErr w:type="spellEnd"/>
      <w:r w:rsidRPr="001E59CC">
        <w:rPr>
          <w:rFonts w:eastAsia="Arial"/>
          <w:sz w:val="24"/>
          <w:szCs w:val="24"/>
        </w:rPr>
        <w:t xml:space="preserve"> Industries, a manufacturer and seller of lubricants, offers a diverse range of products, each with its unique production requirements. The challenge lies in accurately allocating costs to each product to ensure profitability and competitive pricing. Traditional costing and Activity-Based Costing (ABC) are two prominent methods used in the industry. While traditional costing allocates overheads based on a single cost driver, ABC uses multiple cost drivers, providing a more detailed and accurate cost allocation. The choice between these methods can significantly impact the perceived profitability </w:t>
      </w:r>
    </w:p>
    <w:p w:rsidR="009F7280" w:rsidRDefault="009F7280" w:rsidP="009F7280">
      <w:pPr>
        <w:spacing w:after="240" w:line="360" w:lineRule="auto"/>
        <w:jc w:val="both"/>
        <w:rPr>
          <w:rFonts w:eastAsia="Arial"/>
          <w:sz w:val="24"/>
          <w:szCs w:val="24"/>
        </w:rPr>
      </w:pPr>
    </w:p>
    <w:p w:rsidR="009F7280" w:rsidRPr="001E59CC" w:rsidRDefault="009F7280" w:rsidP="009F7280">
      <w:pPr>
        <w:spacing w:after="240" w:line="360" w:lineRule="auto"/>
        <w:jc w:val="both"/>
        <w:rPr>
          <w:rFonts w:eastAsia="Arial"/>
          <w:sz w:val="24"/>
          <w:szCs w:val="24"/>
        </w:rPr>
      </w:pPr>
    </w:p>
    <w:p w:rsidR="001E59CC" w:rsidRPr="003F7B13" w:rsidRDefault="001E59CC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822A79" w:rsidRPr="00C92657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C92657">
        <w:rPr>
          <w:rFonts w:eastAsia="Arial"/>
          <w:b/>
          <w:sz w:val="24"/>
          <w:szCs w:val="24"/>
        </w:rPr>
        <w:t>Q3.</w:t>
      </w:r>
    </w:p>
    <w:p w:rsidR="003F7B13" w:rsidRPr="00C92657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C92657">
        <w:rPr>
          <w:rFonts w:eastAsia="Arial"/>
          <w:b/>
          <w:sz w:val="24"/>
          <w:szCs w:val="24"/>
        </w:rPr>
        <w:t xml:space="preserve">a)  </w:t>
      </w:r>
      <w:proofErr w:type="gramStart"/>
      <w:r w:rsidRPr="00C92657">
        <w:rPr>
          <w:rFonts w:eastAsia="Arial"/>
          <w:b/>
          <w:sz w:val="24"/>
          <w:szCs w:val="24"/>
        </w:rPr>
        <w:t>With  the</w:t>
      </w:r>
      <w:proofErr w:type="gramEnd"/>
      <w:r w:rsidRPr="00C92657">
        <w:rPr>
          <w:rFonts w:eastAsia="Arial"/>
          <w:b/>
          <w:sz w:val="24"/>
          <w:szCs w:val="24"/>
        </w:rPr>
        <w:t xml:space="preserve">  following  information,  prepare   the  Budgeted  Profit   for  the  year  for Company XYZ.   (5 marks)</w:t>
      </w:r>
    </w:p>
    <w:p w:rsidR="003F7B13" w:rsidRPr="00C92657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C92657">
        <w:rPr>
          <w:rFonts w:eastAsia="Arial"/>
          <w:b/>
          <w:sz w:val="24"/>
          <w:szCs w:val="24"/>
        </w:rPr>
        <w:t xml:space="preserve">4 </w:t>
      </w:r>
      <w:proofErr w:type="gramStart"/>
      <w:r w:rsidRPr="00C92657">
        <w:rPr>
          <w:rFonts w:eastAsia="Arial"/>
          <w:b/>
          <w:sz w:val="24"/>
          <w:szCs w:val="24"/>
        </w:rPr>
        <w:t>products  (</w:t>
      </w:r>
      <w:proofErr w:type="gramEnd"/>
      <w:r w:rsidRPr="00C92657">
        <w:rPr>
          <w:rFonts w:eastAsia="Arial"/>
          <w:b/>
          <w:sz w:val="24"/>
          <w:szCs w:val="24"/>
        </w:rPr>
        <w:t xml:space="preserve">P.Q.  R &amp; S) </w:t>
      </w:r>
      <w:proofErr w:type="gramStart"/>
      <w:r w:rsidRPr="00C92657">
        <w:rPr>
          <w:rFonts w:eastAsia="Arial"/>
          <w:b/>
          <w:sz w:val="24"/>
          <w:szCs w:val="24"/>
        </w:rPr>
        <w:t>are  produced</w:t>
      </w:r>
      <w:proofErr w:type="gramEnd"/>
      <w:r w:rsidRPr="00C92657">
        <w:rPr>
          <w:rFonts w:eastAsia="Arial"/>
          <w:b/>
          <w:sz w:val="24"/>
          <w:szCs w:val="24"/>
        </w:rPr>
        <w:t xml:space="preserve"> by XYZ  Ltd.  </w:t>
      </w:r>
      <w:proofErr w:type="gramStart"/>
      <w:r w:rsidRPr="00C92657">
        <w:rPr>
          <w:rFonts w:eastAsia="Arial"/>
          <w:b/>
          <w:sz w:val="24"/>
          <w:szCs w:val="24"/>
        </w:rPr>
        <w:t xml:space="preserve">The  </w:t>
      </w:r>
      <w:proofErr w:type="spellStart"/>
      <w:r w:rsidRPr="00C92657">
        <w:rPr>
          <w:rFonts w:eastAsia="Arial"/>
          <w:b/>
          <w:sz w:val="24"/>
          <w:szCs w:val="24"/>
        </w:rPr>
        <w:t>labour</w:t>
      </w:r>
      <w:proofErr w:type="spellEnd"/>
      <w:proofErr w:type="gramEnd"/>
      <w:r w:rsidRPr="00C92657">
        <w:rPr>
          <w:rFonts w:eastAsia="Arial"/>
          <w:b/>
          <w:sz w:val="24"/>
          <w:szCs w:val="24"/>
        </w:rPr>
        <w:t xml:space="preserve">  costs  are at Rs.   </w:t>
      </w:r>
      <w:proofErr w:type="gramStart"/>
      <w:r w:rsidRPr="00C92657">
        <w:rPr>
          <w:rFonts w:eastAsia="Arial"/>
          <w:b/>
          <w:sz w:val="24"/>
          <w:szCs w:val="24"/>
        </w:rPr>
        <w:t>10 per hour of work.</w:t>
      </w:r>
      <w:proofErr w:type="gramEnd"/>
      <w:r w:rsidRPr="00C92657">
        <w:rPr>
          <w:rFonts w:eastAsia="Arial"/>
          <w:b/>
          <w:sz w:val="24"/>
          <w:szCs w:val="24"/>
        </w:rPr>
        <w:t xml:space="preserve">  </w:t>
      </w:r>
      <w:proofErr w:type="gramStart"/>
      <w:r w:rsidRPr="00C92657">
        <w:rPr>
          <w:rFonts w:eastAsia="Arial"/>
          <w:b/>
          <w:sz w:val="24"/>
          <w:szCs w:val="24"/>
        </w:rPr>
        <w:t>Raw  Material</w:t>
      </w:r>
      <w:proofErr w:type="gramEnd"/>
      <w:r w:rsidRPr="00C92657">
        <w:rPr>
          <w:rFonts w:eastAsia="Arial"/>
          <w:b/>
          <w:sz w:val="24"/>
          <w:szCs w:val="24"/>
        </w:rPr>
        <w:t xml:space="preserve">  used  for all products  is similar  at Rs. 25 per kg. </w:t>
      </w:r>
      <w:proofErr w:type="gramStart"/>
      <w:r w:rsidRPr="00C92657">
        <w:rPr>
          <w:rFonts w:eastAsia="Arial"/>
          <w:b/>
          <w:sz w:val="24"/>
          <w:szCs w:val="24"/>
        </w:rPr>
        <w:t>Factory  Rent</w:t>
      </w:r>
      <w:proofErr w:type="gramEnd"/>
      <w:r w:rsidRPr="00C92657">
        <w:rPr>
          <w:rFonts w:eastAsia="Arial"/>
          <w:b/>
          <w:sz w:val="24"/>
          <w:szCs w:val="24"/>
        </w:rPr>
        <w:t xml:space="preserve">  is  Rs. 1,00,000  and other  Overheads are at Rs.  20,000/-. </w:t>
      </w:r>
      <w:proofErr w:type="gramStart"/>
      <w:r w:rsidRPr="00C92657">
        <w:rPr>
          <w:rFonts w:eastAsia="Arial"/>
          <w:b/>
          <w:sz w:val="24"/>
          <w:szCs w:val="24"/>
        </w:rPr>
        <w:t>Prepare  a</w:t>
      </w:r>
      <w:proofErr w:type="gramEnd"/>
      <w:r w:rsidRPr="00C92657">
        <w:rPr>
          <w:rFonts w:eastAsia="Arial"/>
          <w:b/>
          <w:sz w:val="24"/>
          <w:szCs w:val="24"/>
        </w:rPr>
        <w:t xml:space="preserve"> Budgeted  Profit  and  Loss Statement for XYZ  Ltd. </w:t>
      </w:r>
    </w:p>
    <w:p w:rsidR="003F7B13" w:rsidRPr="00C92657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p w:rsidR="003F7B13" w:rsidRPr="00C92657" w:rsidRDefault="003F7B13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  <w:r w:rsidRPr="00C92657">
        <w:rPr>
          <w:rFonts w:eastAsia="Arial"/>
          <w:b/>
          <w:sz w:val="24"/>
          <w:szCs w:val="24"/>
        </w:rPr>
        <w:t xml:space="preserve">Other </w:t>
      </w:r>
      <w:proofErr w:type="gramStart"/>
      <w:r w:rsidRPr="00C92657">
        <w:rPr>
          <w:rFonts w:eastAsia="Arial"/>
          <w:b/>
          <w:sz w:val="24"/>
          <w:szCs w:val="24"/>
        </w:rPr>
        <w:t>information  is</w:t>
      </w:r>
      <w:proofErr w:type="gramEnd"/>
      <w:r w:rsidRPr="00C92657">
        <w:rPr>
          <w:rFonts w:eastAsia="Arial"/>
          <w:b/>
          <w:sz w:val="24"/>
          <w:szCs w:val="24"/>
        </w:rPr>
        <w:t xml:space="preserve"> as under:</w:t>
      </w:r>
    </w:p>
    <w:p w:rsidR="00822A79" w:rsidRPr="00C92657" w:rsidRDefault="00822A79" w:rsidP="003F7B13">
      <w:pPr>
        <w:spacing w:line="360" w:lineRule="auto"/>
        <w:jc w:val="both"/>
        <w:rPr>
          <w:rFonts w:eastAsia="Arial"/>
          <w:b/>
          <w:sz w:val="24"/>
          <w:szCs w:val="24"/>
        </w:rPr>
      </w:pPr>
    </w:p>
    <w:tbl>
      <w:tblPr>
        <w:tblStyle w:val="TableGrid"/>
        <w:tblW w:w="5000" w:type="pct"/>
        <w:tblLook w:val="01E0"/>
      </w:tblPr>
      <w:tblGrid>
        <w:gridCol w:w="1541"/>
        <w:gridCol w:w="1539"/>
        <w:gridCol w:w="1539"/>
        <w:gridCol w:w="1539"/>
        <w:gridCol w:w="1539"/>
        <w:gridCol w:w="1539"/>
      </w:tblGrid>
      <w:tr w:rsidR="00822A79" w:rsidRPr="00C92657" w:rsidTr="00822A79">
        <w:trPr>
          <w:trHeight w:val="408"/>
        </w:trPr>
        <w:tc>
          <w:tcPr>
            <w:tcW w:w="834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C92657">
              <w:rPr>
                <w:rFonts w:eastAsia="Arial"/>
                <w:b/>
                <w:sz w:val="24"/>
                <w:szCs w:val="24"/>
              </w:rPr>
              <w:t>UoM</w:t>
            </w:r>
            <w:proofErr w:type="spellEnd"/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Q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822A79" w:rsidRPr="00C92657" w:rsidRDefault="00822A79">
            <w:pPr>
              <w:rPr>
                <w:rFonts w:eastAsia="Arial"/>
                <w:b/>
                <w:sz w:val="24"/>
                <w:szCs w:val="24"/>
              </w:rPr>
            </w:pPr>
          </w:p>
          <w:p w:rsidR="00822A79" w:rsidRPr="00C92657" w:rsidRDefault="00822A79" w:rsidP="00822A79">
            <w:pPr>
              <w:spacing w:line="360" w:lineRule="auto"/>
              <w:ind w:left="262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R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S</w:t>
            </w:r>
          </w:p>
        </w:tc>
      </w:tr>
      <w:tr w:rsidR="00822A79" w:rsidRPr="00C92657" w:rsidTr="00822A79">
        <w:trPr>
          <w:trHeight w:val="408"/>
        </w:trPr>
        <w:tc>
          <w:tcPr>
            <w:tcW w:w="834" w:type="pct"/>
          </w:tcPr>
          <w:p w:rsidR="00822A79" w:rsidRPr="00C92657" w:rsidRDefault="00822A79" w:rsidP="00822A79">
            <w:pPr>
              <w:spacing w:line="360" w:lineRule="auto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No.    of    Units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Nos.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50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45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ind w:left="393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80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90</w:t>
            </w:r>
          </w:p>
        </w:tc>
      </w:tr>
      <w:tr w:rsidR="00822A79" w:rsidRPr="00C92657" w:rsidTr="00822A79">
        <w:trPr>
          <w:trHeight w:val="408"/>
        </w:trPr>
        <w:tc>
          <w:tcPr>
            <w:tcW w:w="834" w:type="pct"/>
          </w:tcPr>
          <w:p w:rsidR="00822A79" w:rsidRPr="00C92657" w:rsidRDefault="00822A79" w:rsidP="004B093A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produced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Rs.  Per Unit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700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700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ind w:left="393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900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950</w:t>
            </w:r>
          </w:p>
        </w:tc>
      </w:tr>
      <w:tr w:rsidR="00822A79" w:rsidRPr="00C92657" w:rsidTr="00822A79">
        <w:trPr>
          <w:trHeight w:val="408"/>
        </w:trPr>
        <w:tc>
          <w:tcPr>
            <w:tcW w:w="834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C92657">
              <w:rPr>
                <w:rFonts w:eastAsia="Arial"/>
                <w:b/>
                <w:sz w:val="24"/>
                <w:szCs w:val="24"/>
              </w:rPr>
              <w:t>Labour</w:t>
            </w:r>
            <w:proofErr w:type="spellEnd"/>
            <w:r w:rsidRPr="00C92657">
              <w:rPr>
                <w:rFonts w:eastAsia="Arial"/>
                <w:b/>
                <w:sz w:val="24"/>
                <w:szCs w:val="24"/>
              </w:rPr>
              <w:t xml:space="preserve">  Hours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Hrs.  per unit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ind w:left="393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4</w:t>
            </w:r>
          </w:p>
        </w:tc>
      </w:tr>
      <w:tr w:rsidR="00822A79" w:rsidRPr="00C92657" w:rsidTr="00822A79">
        <w:trPr>
          <w:trHeight w:val="408"/>
        </w:trPr>
        <w:tc>
          <w:tcPr>
            <w:tcW w:w="834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Raw Material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C92657">
              <w:rPr>
                <w:rFonts w:eastAsia="Arial"/>
                <w:b/>
                <w:sz w:val="24"/>
                <w:szCs w:val="24"/>
              </w:rPr>
              <w:t>Kgs</w:t>
            </w:r>
            <w:proofErr w:type="spellEnd"/>
            <w:r w:rsidRPr="00C92657">
              <w:rPr>
                <w:rFonts w:eastAsia="Arial"/>
                <w:b/>
                <w:sz w:val="24"/>
                <w:szCs w:val="24"/>
              </w:rPr>
              <w:t>.  per unit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822A79" w:rsidRPr="00C92657" w:rsidRDefault="00822A79" w:rsidP="00822A79">
            <w:pPr>
              <w:spacing w:line="360" w:lineRule="auto"/>
              <w:ind w:left="262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822A79" w:rsidRPr="00C92657" w:rsidRDefault="00822A79" w:rsidP="00822A7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C92657">
              <w:rPr>
                <w:rFonts w:eastAsia="Arial"/>
                <w:b/>
                <w:sz w:val="24"/>
                <w:szCs w:val="24"/>
              </w:rPr>
              <w:t>12</w:t>
            </w:r>
          </w:p>
        </w:tc>
      </w:tr>
    </w:tbl>
    <w:p w:rsidR="00822A79" w:rsidRDefault="00822A79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822A79" w:rsidRPr="001E59CC" w:rsidRDefault="001E59CC" w:rsidP="001E59CC">
      <w:pPr>
        <w:spacing w:after="240" w:line="360" w:lineRule="auto"/>
        <w:jc w:val="both"/>
        <w:rPr>
          <w:rFonts w:eastAsia="Arial"/>
          <w:b/>
          <w:sz w:val="24"/>
          <w:szCs w:val="24"/>
        </w:rPr>
      </w:pPr>
      <w:proofErr w:type="spellStart"/>
      <w:proofErr w:type="gramStart"/>
      <w:r w:rsidRPr="001E59CC">
        <w:rPr>
          <w:rFonts w:eastAsia="Arial"/>
          <w:b/>
          <w:sz w:val="24"/>
          <w:szCs w:val="24"/>
        </w:rPr>
        <w:t>Ans</w:t>
      </w:r>
      <w:proofErr w:type="spellEnd"/>
      <w:r w:rsidRPr="001E59CC">
        <w:rPr>
          <w:rFonts w:eastAsia="Arial"/>
          <w:b/>
          <w:sz w:val="24"/>
          <w:szCs w:val="24"/>
        </w:rPr>
        <w:t xml:space="preserve"> 3a.</w:t>
      </w:r>
      <w:proofErr w:type="gramEnd"/>
    </w:p>
    <w:p w:rsidR="001E59CC" w:rsidRPr="001E59CC" w:rsidRDefault="001E59CC" w:rsidP="001E59CC">
      <w:pPr>
        <w:spacing w:after="240" w:line="360" w:lineRule="auto"/>
        <w:jc w:val="both"/>
        <w:rPr>
          <w:rFonts w:eastAsia="Arial"/>
          <w:sz w:val="24"/>
          <w:szCs w:val="24"/>
        </w:rPr>
      </w:pPr>
      <w:r w:rsidRPr="001E59CC">
        <w:rPr>
          <w:rFonts w:eastAsia="Arial"/>
          <w:b/>
          <w:bCs/>
          <w:sz w:val="24"/>
          <w:szCs w:val="24"/>
        </w:rPr>
        <w:t xml:space="preserve">Introduction </w:t>
      </w:r>
    </w:p>
    <w:p w:rsidR="003F7B13" w:rsidRPr="003F7B13" w:rsidRDefault="001E59CC" w:rsidP="009F7280">
      <w:pPr>
        <w:spacing w:after="240" w:line="360" w:lineRule="auto"/>
        <w:jc w:val="both"/>
        <w:rPr>
          <w:rFonts w:eastAsia="Arial"/>
          <w:sz w:val="24"/>
          <w:szCs w:val="24"/>
        </w:rPr>
      </w:pPr>
      <w:r w:rsidRPr="001E59CC">
        <w:rPr>
          <w:rFonts w:eastAsia="Arial"/>
          <w:sz w:val="24"/>
          <w:szCs w:val="24"/>
        </w:rPr>
        <w:t xml:space="preserve">Budgeting is a cornerstone of financial planning, allowing businesses to forecast their financial performance and make informed decisions. For manufacturing entities like Company XYZ, preparing a Budgeted Profit and Loss Statement is crucial to understand the expected profitability of their products. By considering various cost components such as labor, raw </w:t>
      </w: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3F7B13" w:rsidRPr="003F7B13" w:rsidRDefault="003F7B13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p w:rsidR="008E1358" w:rsidRPr="003F7B13" w:rsidRDefault="008E1358" w:rsidP="003F7B13">
      <w:pPr>
        <w:spacing w:line="360" w:lineRule="auto"/>
        <w:jc w:val="both"/>
        <w:rPr>
          <w:rFonts w:eastAsia="Arial"/>
          <w:sz w:val="24"/>
          <w:szCs w:val="24"/>
        </w:rPr>
      </w:pPr>
    </w:p>
    <w:sectPr w:rsidR="008E1358" w:rsidRPr="003F7B13" w:rsidSect="003F7B13">
      <w:type w:val="continuous"/>
      <w:pgSz w:w="11900" w:h="16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FE3"/>
    <w:multiLevelType w:val="multilevel"/>
    <w:tmpl w:val="BED2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7CC3"/>
    <w:multiLevelType w:val="multilevel"/>
    <w:tmpl w:val="13AC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315F1"/>
    <w:multiLevelType w:val="multilevel"/>
    <w:tmpl w:val="0BA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975C4"/>
    <w:multiLevelType w:val="multilevel"/>
    <w:tmpl w:val="834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40206"/>
    <w:multiLevelType w:val="multilevel"/>
    <w:tmpl w:val="B80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244DBC"/>
    <w:multiLevelType w:val="multilevel"/>
    <w:tmpl w:val="EDE4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D94557"/>
    <w:multiLevelType w:val="multilevel"/>
    <w:tmpl w:val="B69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E1358"/>
    <w:rsid w:val="001E59CC"/>
    <w:rsid w:val="002E1055"/>
    <w:rsid w:val="003F7B13"/>
    <w:rsid w:val="00541ACD"/>
    <w:rsid w:val="00582094"/>
    <w:rsid w:val="00802C7A"/>
    <w:rsid w:val="00822A79"/>
    <w:rsid w:val="008B3124"/>
    <w:rsid w:val="008E1358"/>
    <w:rsid w:val="009D58E8"/>
    <w:rsid w:val="009F7280"/>
    <w:rsid w:val="00C92657"/>
    <w:rsid w:val="00E7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82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105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E1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4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8" w:space="0" w:color="auto"/>
            <w:right w:val="single" w:sz="2" w:space="0" w:color="auto"/>
          </w:divBdr>
          <w:divsChild>
            <w:div w:id="18242016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5257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620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38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30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01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581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8" w:space="0" w:color="auto"/>
            <w:right w:val="single" w:sz="2" w:space="0" w:color="auto"/>
          </w:divBdr>
          <w:divsChild>
            <w:div w:id="10403231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04168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4219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92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32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69713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3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71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4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62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8" w:space="0" w:color="auto"/>
            <w:right w:val="single" w:sz="2" w:space="0" w:color="auto"/>
          </w:divBdr>
          <w:divsChild>
            <w:div w:id="13467142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2633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361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95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28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766778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9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51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2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8" w:space="0" w:color="auto"/>
            <w:right w:val="single" w:sz="2" w:space="0" w:color="auto"/>
          </w:divBdr>
          <w:divsChild>
            <w:div w:id="13043824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307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3415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5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63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98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677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8" w:space="0" w:color="auto"/>
            <w:right w:val="single" w:sz="2" w:space="0" w:color="auto"/>
          </w:divBdr>
          <w:divsChild>
            <w:div w:id="4070761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58836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6727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2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107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58111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44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11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3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46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8" w:space="0" w:color="auto"/>
            <w:right w:val="single" w:sz="2" w:space="0" w:color="auto"/>
          </w:divBdr>
          <w:divsChild>
            <w:div w:id="7250280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31312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3074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79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54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82354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922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9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14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2023-09-28T14:52:00Z</dcterms:created>
  <dcterms:modified xsi:type="dcterms:W3CDTF">2023-10-12T19:23:00Z</dcterms:modified>
</cp:coreProperties>
</file>