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CB" w:rsidRPr="00E83DCB" w:rsidRDefault="00BA05BF" w:rsidP="00E83DCB">
      <w:pPr>
        <w:spacing w:after="0" w:line="360" w:lineRule="auto"/>
        <w:jc w:val="center"/>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Corporate Finance</w:t>
      </w:r>
    </w:p>
    <w:p w:rsidR="00E83DCB" w:rsidRPr="00E83DCB" w:rsidRDefault="00E83DCB" w:rsidP="00E83DCB">
      <w:pPr>
        <w:spacing w:after="0" w:line="360" w:lineRule="auto"/>
        <w:jc w:val="center"/>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December 2023 Examination</w:t>
      </w:r>
    </w:p>
    <w:p w:rsidR="00E83DCB" w:rsidRPr="00E83DCB" w:rsidRDefault="00E83DCB" w:rsidP="00E83DCB">
      <w:pPr>
        <w:spacing w:after="0" w:line="360" w:lineRule="auto"/>
        <w:jc w:val="center"/>
        <w:rPr>
          <w:rFonts w:ascii="Times New Roman" w:eastAsia="Times New Roman" w:hAnsi="Times New Roman" w:cs="Times New Roman"/>
          <w:b/>
          <w:bCs/>
          <w:color w:val="0E101A"/>
          <w:sz w:val="24"/>
          <w:szCs w:val="24"/>
        </w:rPr>
      </w:pPr>
    </w:p>
    <w:p w:rsidR="00E83DCB" w:rsidRPr="00E83DCB" w:rsidRDefault="00E83DCB" w:rsidP="00E83DCB">
      <w:pPr>
        <w:spacing w:after="0" w:line="360" w:lineRule="auto"/>
        <w:jc w:val="center"/>
        <w:rPr>
          <w:rFonts w:ascii="Times New Roman" w:eastAsia="Times New Roman" w:hAnsi="Times New Roman" w:cs="Times New Roman"/>
          <w:b/>
          <w:bCs/>
          <w:color w:val="0E101A"/>
          <w:sz w:val="24"/>
          <w:szCs w:val="24"/>
        </w:rPr>
      </w:pPr>
    </w:p>
    <w:p w:rsidR="00BA05BF" w:rsidRDefault="00BA05BF" w:rsidP="00E83DCB">
      <w:pPr>
        <w:spacing w:after="0" w:line="360" w:lineRule="auto"/>
        <w:jc w:val="both"/>
        <w:rPr>
          <w:rFonts w:ascii="Times New Roman" w:eastAsia="Times New Roman" w:hAnsi="Times New Roman" w:cs="Times New Roman"/>
          <w:b/>
          <w:bCs/>
          <w:color w:val="0E101A"/>
          <w:sz w:val="24"/>
          <w:szCs w:val="24"/>
        </w:rPr>
      </w:pPr>
    </w:p>
    <w:p w:rsidR="00E83DCB" w:rsidRDefault="00E83DCB" w:rsidP="00E83DCB">
      <w:pPr>
        <w:spacing w:after="0" w:line="360" w:lineRule="auto"/>
        <w:jc w:val="both"/>
        <w:rPr>
          <w:rFonts w:ascii="Times New Roman" w:eastAsia="Times New Roman" w:hAnsi="Times New Roman" w:cs="Times New Roman"/>
          <w:b/>
          <w:bCs/>
          <w:color w:val="0E101A"/>
          <w:sz w:val="24"/>
          <w:szCs w:val="24"/>
        </w:rPr>
      </w:pPr>
    </w:p>
    <w:p w:rsidR="00E83DCB" w:rsidRPr="00E83DCB" w:rsidRDefault="00E83DCB" w:rsidP="00E83DCB">
      <w:pPr>
        <w:spacing w:after="0" w:line="360" w:lineRule="auto"/>
        <w:jc w:val="both"/>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1)  Calculate the WACC for M/s Antara Limited with the following information:(10 marks)</w:t>
      </w:r>
    </w:p>
    <w:p w:rsidR="00E83DCB" w:rsidRPr="00E83DCB" w:rsidRDefault="00E83DCB" w:rsidP="00E83DCB">
      <w:pPr>
        <w:spacing w:after="0" w:line="360" w:lineRule="auto"/>
        <w:jc w:val="center"/>
        <w:rPr>
          <w:rFonts w:ascii="Times New Roman" w:eastAsia="Times New Roman" w:hAnsi="Times New Roman" w:cs="Times New Roman"/>
          <w:b/>
          <w:bCs/>
          <w:color w:val="0E101A"/>
          <w:sz w:val="24"/>
          <w:szCs w:val="24"/>
        </w:rPr>
      </w:pPr>
    </w:p>
    <w:tbl>
      <w:tblPr>
        <w:tblW w:w="0" w:type="auto"/>
        <w:tblInd w:w="594" w:type="dxa"/>
        <w:tblLayout w:type="fixed"/>
        <w:tblCellMar>
          <w:left w:w="0" w:type="dxa"/>
          <w:right w:w="0" w:type="dxa"/>
        </w:tblCellMar>
        <w:tblLook w:val="01E0"/>
      </w:tblPr>
      <w:tblGrid>
        <w:gridCol w:w="2711"/>
        <w:gridCol w:w="1868"/>
      </w:tblGrid>
      <w:tr w:rsidR="00E83DCB" w:rsidRPr="00E83DCB" w:rsidTr="00233F91">
        <w:trPr>
          <w:trHeight w:hRule="exact" w:val="323"/>
        </w:trPr>
        <w:tc>
          <w:tcPr>
            <w:tcW w:w="2711"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Capital Structure</w:t>
            </w:r>
          </w:p>
        </w:tc>
        <w:tc>
          <w:tcPr>
            <w:tcW w:w="1868"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BV</w:t>
            </w:r>
          </w:p>
        </w:tc>
      </w:tr>
      <w:tr w:rsidR="00E83DCB" w:rsidRPr="00E83DCB" w:rsidTr="00233F91">
        <w:trPr>
          <w:trHeight w:hRule="exact" w:val="408"/>
        </w:trPr>
        <w:tc>
          <w:tcPr>
            <w:tcW w:w="2711"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Share Capital</w:t>
            </w:r>
          </w:p>
        </w:tc>
        <w:tc>
          <w:tcPr>
            <w:tcW w:w="1868"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50,00,000</w:t>
            </w:r>
          </w:p>
        </w:tc>
      </w:tr>
      <w:tr w:rsidR="00E83DCB" w:rsidRPr="00E83DCB" w:rsidTr="00233F91">
        <w:trPr>
          <w:trHeight w:hRule="exact" w:val="325"/>
        </w:trPr>
        <w:tc>
          <w:tcPr>
            <w:tcW w:w="2711"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Retained Earnings</w:t>
            </w:r>
          </w:p>
        </w:tc>
        <w:tc>
          <w:tcPr>
            <w:tcW w:w="1868"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2,50,000</w:t>
            </w:r>
          </w:p>
        </w:tc>
      </w:tr>
    </w:tbl>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p>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p>
    <w:tbl>
      <w:tblPr>
        <w:tblW w:w="0" w:type="auto"/>
        <w:tblInd w:w="474" w:type="dxa"/>
        <w:tblLayout w:type="fixed"/>
        <w:tblCellMar>
          <w:left w:w="0" w:type="dxa"/>
          <w:right w:w="0" w:type="dxa"/>
        </w:tblCellMar>
        <w:tblLook w:val="01E0"/>
      </w:tblPr>
      <w:tblGrid>
        <w:gridCol w:w="2355"/>
        <w:gridCol w:w="2225"/>
      </w:tblGrid>
      <w:tr w:rsidR="00E83DCB" w:rsidRPr="00E83DCB" w:rsidTr="00D0649F">
        <w:trPr>
          <w:trHeight w:hRule="exact" w:val="320"/>
        </w:trPr>
        <w:tc>
          <w:tcPr>
            <w:tcW w:w="2355"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Debentures</w:t>
            </w:r>
          </w:p>
        </w:tc>
        <w:tc>
          <w:tcPr>
            <w:tcW w:w="2225"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15,00,000</w:t>
            </w:r>
          </w:p>
        </w:tc>
      </w:tr>
      <w:tr w:rsidR="00E83DCB" w:rsidRPr="00E83DCB" w:rsidTr="00233F91">
        <w:trPr>
          <w:trHeight w:hRule="exact" w:val="320"/>
        </w:trPr>
        <w:tc>
          <w:tcPr>
            <w:tcW w:w="2355"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Bank Loan</w:t>
            </w:r>
          </w:p>
        </w:tc>
        <w:tc>
          <w:tcPr>
            <w:tcW w:w="2225" w:type="dxa"/>
            <w:tcBorders>
              <w:top w:val="nil"/>
              <w:left w:val="nil"/>
              <w:bottom w:val="nil"/>
              <w:right w:val="nil"/>
            </w:tcBorders>
          </w:tcPr>
          <w:p w:rsidR="00E83DCB" w:rsidRPr="00E83DCB" w:rsidRDefault="00E83DCB" w:rsidP="00E83DCB">
            <w:pPr>
              <w:spacing w:after="0" w:line="360" w:lineRule="auto"/>
              <w:jc w:val="center"/>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2,00,000</w:t>
            </w:r>
          </w:p>
        </w:tc>
      </w:tr>
    </w:tbl>
    <w:p w:rsidR="00E83DCB" w:rsidRPr="00E83DCB" w:rsidRDefault="00E83DCB" w:rsidP="00E83DCB">
      <w:pPr>
        <w:spacing w:after="0" w:line="360" w:lineRule="auto"/>
        <w:jc w:val="both"/>
        <w:rPr>
          <w:rFonts w:ascii="Times New Roman" w:eastAsia="Times New Roman" w:hAnsi="Times New Roman" w:cs="Times New Roman"/>
          <w:b/>
          <w:bCs/>
          <w:color w:val="0E101A"/>
          <w:sz w:val="24"/>
          <w:szCs w:val="24"/>
        </w:rPr>
      </w:pPr>
    </w:p>
    <w:p w:rsidR="00E83DCB" w:rsidRPr="00E83DCB" w:rsidRDefault="00E83DCB" w:rsidP="00E83DCB">
      <w:pPr>
        <w:spacing w:after="0" w:line="360" w:lineRule="auto"/>
        <w:jc w:val="both"/>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Share price of M/s Antara Limited at the beginning of the year was Rs. 50 and end of the year was Rs. 55 per share. Dividend declared was Rs. 5. Beta of the Company was pegged at 0.6. M/s Antara had floated its Debentures at 8% fixed interest for 5 years. The bank had extended a loan on  floating rate  basis.  Interest paid during the  year  was Rs. 10000. Government securities are earning a return of 4% currently.</w:t>
      </w:r>
    </w:p>
    <w:p w:rsidR="00E83DCB" w:rsidRPr="00E83DCB" w:rsidRDefault="00E83DCB" w:rsidP="00E83DCB">
      <w:pPr>
        <w:spacing w:after="0" w:line="360" w:lineRule="auto"/>
        <w:jc w:val="both"/>
        <w:rPr>
          <w:rFonts w:ascii="Times New Roman" w:eastAsia="Times New Roman" w:hAnsi="Times New Roman" w:cs="Times New Roman"/>
          <w:b/>
          <w:bCs/>
          <w:color w:val="0E101A"/>
          <w:sz w:val="24"/>
          <w:szCs w:val="24"/>
        </w:rPr>
      </w:pPr>
    </w:p>
    <w:p w:rsidR="00E83DCB" w:rsidRDefault="00E83DCB" w:rsidP="00E83DCB">
      <w:pPr>
        <w:spacing w:before="240"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BA05BF" w:rsidRPr="00E83DCB">
        <w:rPr>
          <w:rFonts w:ascii="Times New Roman" w:eastAsia="Times New Roman" w:hAnsi="Times New Roman" w:cs="Times New Roman"/>
          <w:b/>
          <w:bCs/>
          <w:color w:val="0E101A"/>
          <w:sz w:val="24"/>
          <w:szCs w:val="24"/>
        </w:rPr>
        <w:t xml:space="preserve">1. </w:t>
      </w:r>
    </w:p>
    <w:p w:rsidR="00BA05BF" w:rsidRPr="00E83DCB" w:rsidRDefault="00BA05BF" w:rsidP="00E83DCB">
      <w:pPr>
        <w:spacing w:before="240" w:after="0" w:line="360" w:lineRule="auto"/>
        <w:jc w:val="both"/>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 xml:space="preserve">Introduction  </w:t>
      </w:r>
    </w:p>
    <w:p w:rsidR="00BA05BF" w:rsidRPr="00E83DCB" w:rsidRDefault="00BA05BF"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 xml:space="preserve">The (WACC) weighted average cost of capital can be defined as the average rate of Return an organization is expected to pay to all its stockholders, including debt holders, equity shareholders, and preferred equity shareholders. WACC Formula = [Cost of Equity * % of Equity] + [Cost of Debt * % of Debt * (1-Tax Rate)]  </w:t>
      </w:r>
    </w:p>
    <w:p w:rsidR="00BA05BF" w:rsidRPr="00E83DCB" w:rsidRDefault="00BA05BF" w:rsidP="0034279A">
      <w:pPr>
        <w:spacing w:after="0" w:line="360" w:lineRule="auto"/>
        <w:jc w:val="both"/>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color w:val="0E101A"/>
          <w:sz w:val="24"/>
          <w:szCs w:val="24"/>
        </w:rPr>
        <w:t xml:space="preserve">WACC is beneficial if we can deal with the above limitations. It is exhaustively used to find the DCF valuation of the company. However, WACC is complex and needs a financial </w:t>
      </w:r>
    </w:p>
    <w:p w:rsidR="0034279A" w:rsidRDefault="0034279A" w:rsidP="0034279A">
      <w:pPr>
        <w:shd w:val="clear" w:color="auto" w:fill="FFFFFF"/>
        <w:spacing w:after="240"/>
        <w:rPr>
          <w:sz w:val="27"/>
          <w:szCs w:val="27"/>
        </w:rPr>
      </w:pPr>
      <w:r>
        <w:rPr>
          <w:rFonts w:ascii="Georgia" w:hAnsi="Georgia"/>
          <w:sz w:val="33"/>
          <w:szCs w:val="33"/>
          <w:highlight w:val="red"/>
          <w:shd w:val="clear" w:color="auto" w:fill="FFFF00"/>
        </w:rPr>
        <w:t>It is only half solved</w:t>
      </w:r>
    </w:p>
    <w:p w:rsidR="0034279A" w:rsidRDefault="0034279A" w:rsidP="0034279A">
      <w:pPr>
        <w:shd w:val="clear" w:color="auto" w:fill="FFFFFF"/>
        <w:spacing w:after="0" w:line="360" w:lineRule="auto"/>
        <w:jc w:val="center"/>
        <w:rPr>
          <w:rFonts w:ascii="Georgia" w:hAnsi="Georgia" w:cs="Calibri"/>
          <w:color w:val="222222"/>
          <w:sz w:val="33"/>
          <w:szCs w:val="33"/>
          <w:shd w:val="clear" w:color="auto" w:fill="FFFF00"/>
        </w:rPr>
      </w:pPr>
    </w:p>
    <w:p w:rsidR="0034279A" w:rsidRDefault="0034279A" w:rsidP="0034279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4279A" w:rsidRDefault="0034279A" w:rsidP="0034279A">
      <w:pPr>
        <w:shd w:val="clear" w:color="auto" w:fill="FFFFFF"/>
        <w:spacing w:after="0" w:line="360" w:lineRule="auto"/>
        <w:jc w:val="center"/>
        <w:rPr>
          <w:rFonts w:cs="Calibri"/>
          <w:color w:val="222222"/>
        </w:rPr>
      </w:pPr>
    </w:p>
    <w:p w:rsidR="0034279A" w:rsidRDefault="0034279A" w:rsidP="0034279A">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34279A" w:rsidRDefault="0034279A" w:rsidP="0034279A">
      <w:pPr>
        <w:shd w:val="clear" w:color="auto" w:fill="FFFFFF"/>
        <w:spacing w:after="0" w:line="360" w:lineRule="auto"/>
        <w:jc w:val="center"/>
        <w:rPr>
          <w:rFonts w:cs="Calibri"/>
          <w:color w:val="222222"/>
        </w:rPr>
      </w:pPr>
    </w:p>
    <w:p w:rsidR="0034279A" w:rsidRDefault="0034279A" w:rsidP="0034279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4279A" w:rsidRDefault="0034279A" w:rsidP="0034279A">
      <w:pPr>
        <w:shd w:val="clear" w:color="auto" w:fill="FFFFFF"/>
        <w:spacing w:after="0" w:line="360" w:lineRule="auto"/>
        <w:jc w:val="center"/>
        <w:rPr>
          <w:rFonts w:ascii="Arial" w:hAnsi="Arial" w:cs="Calibri"/>
          <w:color w:val="222222"/>
        </w:rPr>
      </w:pPr>
    </w:p>
    <w:p w:rsidR="0034279A" w:rsidRDefault="0034279A" w:rsidP="0034279A">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34279A" w:rsidRDefault="0034279A" w:rsidP="0034279A">
      <w:pPr>
        <w:shd w:val="clear" w:color="auto" w:fill="FFFFFF"/>
        <w:spacing w:after="0" w:line="360" w:lineRule="auto"/>
        <w:jc w:val="center"/>
        <w:rPr>
          <w:rFonts w:ascii="Georgia" w:hAnsi="Georgia" w:cs="Calibri"/>
          <w:color w:val="500050"/>
          <w:sz w:val="33"/>
          <w:szCs w:val="33"/>
        </w:rPr>
      </w:pPr>
    </w:p>
    <w:p w:rsidR="0034279A" w:rsidRDefault="0034279A" w:rsidP="0034279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4279A" w:rsidRDefault="0034279A" w:rsidP="0034279A">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4279A" w:rsidRDefault="0034279A" w:rsidP="0034279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4279A" w:rsidRDefault="0034279A" w:rsidP="0034279A">
      <w:pPr>
        <w:shd w:val="clear" w:color="auto" w:fill="FFFFFF"/>
        <w:spacing w:after="0" w:line="360" w:lineRule="auto"/>
        <w:jc w:val="center"/>
        <w:rPr>
          <w:rFonts w:cs="Calibri"/>
          <w:color w:val="500050"/>
        </w:rPr>
      </w:pPr>
    </w:p>
    <w:p w:rsidR="0034279A" w:rsidRDefault="0034279A" w:rsidP="0034279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34279A" w:rsidRDefault="0034279A" w:rsidP="0034279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4279A" w:rsidRDefault="0034279A" w:rsidP="0034279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4279A" w:rsidRDefault="0034279A" w:rsidP="0034279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4279A" w:rsidRDefault="0034279A" w:rsidP="0034279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34279A" w:rsidRDefault="0034279A" w:rsidP="0034279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4279A" w:rsidRDefault="0034279A" w:rsidP="0034279A"/>
    <w:p w:rsidR="00BA05BF" w:rsidRPr="00E83DCB" w:rsidRDefault="00BA05BF" w:rsidP="00E83DCB">
      <w:pPr>
        <w:spacing w:line="360" w:lineRule="auto"/>
        <w:jc w:val="both"/>
        <w:rPr>
          <w:rFonts w:ascii="Times New Roman" w:hAnsi="Times New Roman" w:cs="Times New Roman"/>
          <w:sz w:val="24"/>
          <w:szCs w:val="24"/>
        </w:rPr>
      </w:pPr>
    </w:p>
    <w:p w:rsidR="00BA05BF" w:rsidRDefault="00BA05BF" w:rsidP="00E83DCB">
      <w:pPr>
        <w:spacing w:line="360" w:lineRule="auto"/>
        <w:jc w:val="both"/>
        <w:rPr>
          <w:rFonts w:ascii="Times New Roman" w:hAnsi="Times New Roman" w:cs="Times New Roman"/>
          <w:sz w:val="24"/>
          <w:szCs w:val="24"/>
        </w:rPr>
      </w:pPr>
    </w:p>
    <w:p w:rsidR="00E83DCB" w:rsidRPr="00E83DCB" w:rsidRDefault="00E83DCB" w:rsidP="00E83DCB">
      <w:pPr>
        <w:spacing w:line="359" w:lineRule="auto"/>
        <w:ind w:left="122" w:right="463"/>
        <w:jc w:val="both"/>
        <w:rPr>
          <w:b/>
          <w:sz w:val="24"/>
          <w:szCs w:val="24"/>
        </w:rPr>
      </w:pPr>
      <w:r w:rsidRPr="00E83DCB">
        <w:rPr>
          <w:rFonts w:ascii="Times New Roman" w:eastAsia="Times New Roman" w:hAnsi="Times New Roman" w:cs="Times New Roman"/>
          <w:b/>
          <w:sz w:val="24"/>
          <w:szCs w:val="24"/>
        </w:rPr>
        <w:t>2. C</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lcul</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te</w:t>
      </w:r>
      <w:r w:rsidRPr="00E83DCB">
        <w:rPr>
          <w:rFonts w:ascii="Times New Roman" w:eastAsia="Times New Roman" w:hAnsi="Times New Roman" w:cs="Times New Roman"/>
          <w:b/>
          <w:spacing w:val="45"/>
          <w:sz w:val="24"/>
          <w:szCs w:val="24"/>
        </w:rPr>
        <w:t xml:space="preserve"> </w:t>
      </w:r>
      <w:r w:rsidRPr="00E83DCB">
        <w:rPr>
          <w:rFonts w:ascii="Times New Roman" w:eastAsia="Times New Roman" w:hAnsi="Times New Roman" w:cs="Times New Roman"/>
          <w:b/>
          <w:sz w:val="24"/>
          <w:szCs w:val="24"/>
        </w:rPr>
        <w:t>the</w:t>
      </w:r>
      <w:r w:rsidRPr="00E83DCB">
        <w:rPr>
          <w:rFonts w:ascii="Times New Roman" w:eastAsia="Times New Roman" w:hAnsi="Times New Roman" w:cs="Times New Roman"/>
          <w:b/>
          <w:spacing w:val="45"/>
          <w:sz w:val="24"/>
          <w:szCs w:val="24"/>
        </w:rPr>
        <w:t xml:space="preserve"> </w:t>
      </w:r>
      <w:r w:rsidRPr="00E83DCB">
        <w:rPr>
          <w:rFonts w:ascii="Times New Roman" w:eastAsia="Times New Roman" w:hAnsi="Times New Roman" w:cs="Times New Roman"/>
          <w:b/>
          <w:sz w:val="24"/>
          <w:szCs w:val="24"/>
        </w:rPr>
        <w:t>G</w:t>
      </w:r>
      <w:r w:rsidRPr="00E83DCB">
        <w:rPr>
          <w:rFonts w:ascii="Times New Roman" w:eastAsia="Times New Roman" w:hAnsi="Times New Roman" w:cs="Times New Roman"/>
          <w:b/>
          <w:spacing w:val="-1"/>
          <w:sz w:val="24"/>
          <w:szCs w:val="24"/>
        </w:rPr>
        <w:t>r</w:t>
      </w:r>
      <w:r w:rsidRPr="00E83DCB">
        <w:rPr>
          <w:rFonts w:ascii="Times New Roman" w:eastAsia="Times New Roman" w:hAnsi="Times New Roman" w:cs="Times New Roman"/>
          <w:b/>
          <w:sz w:val="24"/>
          <w:szCs w:val="24"/>
        </w:rPr>
        <w:t>oss</w:t>
      </w:r>
      <w:r w:rsidRPr="00E83DCB">
        <w:rPr>
          <w:rFonts w:ascii="Times New Roman" w:eastAsia="Times New Roman" w:hAnsi="Times New Roman" w:cs="Times New Roman"/>
          <w:b/>
          <w:spacing w:val="49"/>
          <w:sz w:val="24"/>
          <w:szCs w:val="24"/>
        </w:rPr>
        <w:t xml:space="preserve"> </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nd</w:t>
      </w:r>
      <w:r w:rsidRPr="00E83DCB">
        <w:rPr>
          <w:rFonts w:ascii="Times New Roman" w:eastAsia="Times New Roman" w:hAnsi="Times New Roman" w:cs="Times New Roman"/>
          <w:b/>
          <w:spacing w:val="50"/>
          <w:sz w:val="24"/>
          <w:szCs w:val="24"/>
        </w:rPr>
        <w:t xml:space="preserve"> </w:t>
      </w:r>
      <w:r w:rsidRPr="00E83DCB">
        <w:rPr>
          <w:rFonts w:ascii="Times New Roman" w:eastAsia="Times New Roman" w:hAnsi="Times New Roman" w:cs="Times New Roman"/>
          <w:b/>
          <w:sz w:val="24"/>
          <w:szCs w:val="24"/>
        </w:rPr>
        <w:t>the</w:t>
      </w:r>
      <w:r w:rsidRPr="00E83DCB">
        <w:rPr>
          <w:rFonts w:ascii="Times New Roman" w:eastAsia="Times New Roman" w:hAnsi="Times New Roman" w:cs="Times New Roman"/>
          <w:b/>
          <w:spacing w:val="45"/>
          <w:sz w:val="24"/>
          <w:szCs w:val="24"/>
        </w:rPr>
        <w:t xml:space="preserve"> </w:t>
      </w:r>
      <w:r w:rsidRPr="00E83DCB">
        <w:rPr>
          <w:rFonts w:ascii="Times New Roman" w:eastAsia="Times New Roman" w:hAnsi="Times New Roman" w:cs="Times New Roman"/>
          <w:b/>
          <w:sz w:val="24"/>
          <w:szCs w:val="24"/>
        </w:rPr>
        <w:t>N</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t</w:t>
      </w:r>
      <w:r w:rsidRPr="00E83DCB">
        <w:rPr>
          <w:rFonts w:ascii="Times New Roman" w:eastAsia="Times New Roman" w:hAnsi="Times New Roman" w:cs="Times New Roman"/>
          <w:b/>
          <w:spacing w:val="48"/>
          <w:sz w:val="24"/>
          <w:szCs w:val="24"/>
        </w:rPr>
        <w:t xml:space="preserve"> </w:t>
      </w:r>
      <w:r w:rsidRPr="00E83DCB">
        <w:rPr>
          <w:rFonts w:ascii="Times New Roman" w:eastAsia="Times New Roman" w:hAnsi="Times New Roman" w:cs="Times New Roman"/>
          <w:b/>
          <w:sz w:val="24"/>
          <w:szCs w:val="24"/>
        </w:rPr>
        <w:t>O</w:t>
      </w:r>
      <w:r w:rsidRPr="00E83DCB">
        <w:rPr>
          <w:rFonts w:ascii="Times New Roman" w:eastAsia="Times New Roman" w:hAnsi="Times New Roman" w:cs="Times New Roman"/>
          <w:b/>
          <w:spacing w:val="2"/>
          <w:sz w:val="24"/>
          <w:szCs w:val="24"/>
        </w:rPr>
        <w:t>p</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r</w:t>
      </w:r>
      <w:r w:rsidRPr="00E83DCB">
        <w:rPr>
          <w:rFonts w:ascii="Times New Roman" w:eastAsia="Times New Roman" w:hAnsi="Times New Roman" w:cs="Times New Roman"/>
          <w:b/>
          <w:spacing w:val="-2"/>
          <w:sz w:val="24"/>
          <w:szCs w:val="24"/>
        </w:rPr>
        <w:t>a</w:t>
      </w:r>
      <w:r w:rsidRPr="00E83DCB">
        <w:rPr>
          <w:rFonts w:ascii="Times New Roman" w:eastAsia="Times New Roman" w:hAnsi="Times New Roman" w:cs="Times New Roman"/>
          <w:b/>
          <w:sz w:val="24"/>
          <w:szCs w:val="24"/>
        </w:rPr>
        <w:t>t</w:t>
      </w:r>
      <w:r w:rsidRPr="00E83DCB">
        <w:rPr>
          <w:rFonts w:ascii="Times New Roman" w:eastAsia="Times New Roman" w:hAnsi="Times New Roman" w:cs="Times New Roman"/>
          <w:b/>
          <w:spacing w:val="1"/>
          <w:sz w:val="24"/>
          <w:szCs w:val="24"/>
        </w:rPr>
        <w:t>i</w:t>
      </w:r>
      <w:r w:rsidRPr="00E83DCB">
        <w:rPr>
          <w:rFonts w:ascii="Times New Roman" w:eastAsia="Times New Roman" w:hAnsi="Times New Roman" w:cs="Times New Roman"/>
          <w:b/>
          <w:spacing w:val="2"/>
          <w:sz w:val="24"/>
          <w:szCs w:val="24"/>
        </w:rPr>
        <w:t>n</w:t>
      </w:r>
      <w:r w:rsidRPr="00E83DCB">
        <w:rPr>
          <w:rFonts w:ascii="Times New Roman" w:eastAsia="Times New Roman" w:hAnsi="Times New Roman" w:cs="Times New Roman"/>
          <w:b/>
          <w:sz w:val="24"/>
          <w:szCs w:val="24"/>
        </w:rPr>
        <w:t>g</w:t>
      </w:r>
      <w:r w:rsidRPr="00E83DCB">
        <w:rPr>
          <w:rFonts w:ascii="Times New Roman" w:eastAsia="Times New Roman" w:hAnsi="Times New Roman" w:cs="Times New Roman"/>
          <w:b/>
          <w:spacing w:val="44"/>
          <w:sz w:val="24"/>
          <w:szCs w:val="24"/>
        </w:rPr>
        <w:t xml:space="preserve"> </w:t>
      </w:r>
      <w:r w:rsidRPr="00E83DCB">
        <w:rPr>
          <w:rFonts w:ascii="Times New Roman" w:eastAsia="Times New Roman" w:hAnsi="Times New Roman" w:cs="Times New Roman"/>
          <w:b/>
          <w:spacing w:val="5"/>
          <w:sz w:val="24"/>
          <w:szCs w:val="24"/>
        </w:rPr>
        <w:t>C</w:t>
      </w:r>
      <w:r w:rsidRPr="00E83DCB">
        <w:rPr>
          <w:rFonts w:ascii="Times New Roman" w:eastAsia="Times New Roman" w:hAnsi="Times New Roman" w:cs="Times New Roman"/>
          <w:b/>
          <w:spacing w:val="-5"/>
          <w:sz w:val="24"/>
          <w:szCs w:val="24"/>
        </w:rPr>
        <w:t>y</w:t>
      </w:r>
      <w:r w:rsidRPr="00E83DCB">
        <w:rPr>
          <w:rFonts w:ascii="Times New Roman" w:eastAsia="Times New Roman" w:hAnsi="Times New Roman" w:cs="Times New Roman"/>
          <w:b/>
          <w:spacing w:val="1"/>
          <w:sz w:val="24"/>
          <w:szCs w:val="24"/>
        </w:rPr>
        <w:t>c</w:t>
      </w:r>
      <w:r w:rsidRPr="00E83DCB">
        <w:rPr>
          <w:rFonts w:ascii="Times New Roman" w:eastAsia="Times New Roman" w:hAnsi="Times New Roman" w:cs="Times New Roman"/>
          <w:b/>
          <w:sz w:val="24"/>
          <w:szCs w:val="24"/>
        </w:rPr>
        <w:t>le</w:t>
      </w:r>
      <w:r w:rsidRPr="00E83DCB">
        <w:rPr>
          <w:rFonts w:ascii="Times New Roman" w:eastAsia="Times New Roman" w:hAnsi="Times New Roman" w:cs="Times New Roman"/>
          <w:b/>
          <w:spacing w:val="48"/>
          <w:sz w:val="24"/>
          <w:szCs w:val="24"/>
        </w:rPr>
        <w:t xml:space="preserve"> </w:t>
      </w:r>
      <w:r w:rsidRPr="00E83DCB">
        <w:rPr>
          <w:rFonts w:ascii="Times New Roman" w:eastAsia="Times New Roman" w:hAnsi="Times New Roman" w:cs="Times New Roman"/>
          <w:b/>
          <w:sz w:val="24"/>
          <w:szCs w:val="24"/>
        </w:rPr>
        <w:t>for</w:t>
      </w:r>
      <w:r w:rsidRPr="00E83DCB">
        <w:rPr>
          <w:rFonts w:ascii="Times New Roman" w:eastAsia="Times New Roman" w:hAnsi="Times New Roman" w:cs="Times New Roman"/>
          <w:b/>
          <w:spacing w:val="44"/>
          <w:sz w:val="24"/>
          <w:szCs w:val="24"/>
        </w:rPr>
        <w:t xml:space="preserve"> </w:t>
      </w:r>
      <w:r w:rsidRPr="00E83DCB">
        <w:rPr>
          <w:rFonts w:ascii="Times New Roman" w:eastAsia="Times New Roman" w:hAnsi="Times New Roman" w:cs="Times New Roman"/>
          <w:b/>
          <w:sz w:val="24"/>
          <w:szCs w:val="24"/>
        </w:rPr>
        <w:t>Vish</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l</w:t>
      </w:r>
      <w:r w:rsidRPr="00E83DCB">
        <w:rPr>
          <w:rFonts w:ascii="Times New Roman" w:eastAsia="Times New Roman" w:hAnsi="Times New Roman" w:cs="Times New Roman"/>
          <w:b/>
          <w:spacing w:val="48"/>
          <w:sz w:val="24"/>
          <w:szCs w:val="24"/>
        </w:rPr>
        <w:t xml:space="preserve"> </w:t>
      </w:r>
      <w:r w:rsidRPr="00E83DCB">
        <w:rPr>
          <w:rFonts w:ascii="Times New Roman" w:eastAsia="Times New Roman" w:hAnsi="Times New Roman" w:cs="Times New Roman"/>
          <w:b/>
          <w:sz w:val="24"/>
          <w:szCs w:val="24"/>
        </w:rPr>
        <w:t>&amp;</w:t>
      </w:r>
      <w:r w:rsidRPr="00E83DCB">
        <w:rPr>
          <w:rFonts w:ascii="Times New Roman" w:eastAsia="Times New Roman" w:hAnsi="Times New Roman" w:cs="Times New Roman"/>
          <w:b/>
          <w:spacing w:val="42"/>
          <w:sz w:val="24"/>
          <w:szCs w:val="24"/>
        </w:rPr>
        <w:t xml:space="preserve"> </w:t>
      </w:r>
      <w:r w:rsidRPr="00E83DCB">
        <w:rPr>
          <w:rFonts w:ascii="Times New Roman" w:eastAsia="Times New Roman" w:hAnsi="Times New Roman" w:cs="Times New Roman"/>
          <w:b/>
          <w:sz w:val="24"/>
          <w:szCs w:val="24"/>
        </w:rPr>
        <w:t>Co.</w:t>
      </w:r>
      <w:r w:rsidRPr="00E83DCB">
        <w:rPr>
          <w:rFonts w:ascii="Times New Roman" w:eastAsia="Times New Roman" w:hAnsi="Times New Roman" w:cs="Times New Roman"/>
          <w:b/>
          <w:spacing w:val="51"/>
          <w:sz w:val="24"/>
          <w:szCs w:val="24"/>
        </w:rPr>
        <w:t xml:space="preserve"> </w:t>
      </w:r>
      <w:r w:rsidRPr="00E83DCB">
        <w:rPr>
          <w:rFonts w:ascii="Times New Roman" w:eastAsia="Times New Roman" w:hAnsi="Times New Roman" w:cs="Times New Roman"/>
          <w:b/>
          <w:spacing w:val="-3"/>
          <w:sz w:val="24"/>
          <w:szCs w:val="24"/>
        </w:rPr>
        <w:t>L</w:t>
      </w:r>
      <w:r w:rsidRPr="00E83DCB">
        <w:rPr>
          <w:rFonts w:ascii="Times New Roman" w:eastAsia="Times New Roman" w:hAnsi="Times New Roman" w:cs="Times New Roman"/>
          <w:b/>
          <w:spacing w:val="3"/>
          <w:sz w:val="24"/>
          <w:szCs w:val="24"/>
        </w:rPr>
        <w:t>t</w:t>
      </w:r>
      <w:r w:rsidRPr="00E83DCB">
        <w:rPr>
          <w:rFonts w:ascii="Times New Roman" w:eastAsia="Times New Roman" w:hAnsi="Times New Roman" w:cs="Times New Roman"/>
          <w:b/>
          <w:sz w:val="24"/>
          <w:szCs w:val="24"/>
        </w:rPr>
        <w:t>d.</w:t>
      </w:r>
      <w:r w:rsidRPr="00E83DCB">
        <w:rPr>
          <w:rFonts w:ascii="Times New Roman" w:eastAsia="Times New Roman" w:hAnsi="Times New Roman" w:cs="Times New Roman"/>
          <w:b/>
          <w:spacing w:val="48"/>
          <w:sz w:val="24"/>
          <w:szCs w:val="24"/>
        </w:rPr>
        <w:t xml:space="preserve"> </w:t>
      </w:r>
      <w:r w:rsidRPr="00E83DCB">
        <w:rPr>
          <w:rFonts w:ascii="Times New Roman" w:eastAsia="Times New Roman" w:hAnsi="Times New Roman" w:cs="Times New Roman"/>
          <w:b/>
          <w:sz w:val="24"/>
          <w:szCs w:val="24"/>
        </w:rPr>
        <w:t>using th</w:t>
      </w:r>
      <w:r w:rsidRPr="00E83DCB">
        <w:rPr>
          <w:rFonts w:ascii="Times New Roman" w:eastAsia="Times New Roman" w:hAnsi="Times New Roman" w:cs="Times New Roman"/>
          <w:b/>
          <w:spacing w:val="2"/>
          <w:sz w:val="24"/>
          <w:szCs w:val="24"/>
        </w:rPr>
        <w:t>e</w:t>
      </w:r>
      <w:r w:rsidRPr="00E83DCB">
        <w:rPr>
          <w:rFonts w:ascii="Times New Roman" w:eastAsia="Times New Roman" w:hAnsi="Times New Roman" w:cs="Times New Roman"/>
          <w:b/>
          <w:sz w:val="24"/>
          <w:szCs w:val="24"/>
        </w:rPr>
        <w:t>following</w:t>
      </w:r>
      <w:r w:rsidRPr="00E83DCB">
        <w:rPr>
          <w:rFonts w:ascii="Times New Roman" w:eastAsia="Times New Roman" w:hAnsi="Times New Roman" w:cs="Times New Roman"/>
          <w:b/>
          <w:spacing w:val="-5"/>
          <w:sz w:val="24"/>
          <w:szCs w:val="24"/>
        </w:rPr>
        <w:t xml:space="preserve"> </w:t>
      </w:r>
      <w:r w:rsidRPr="00E83DCB">
        <w:rPr>
          <w:rFonts w:ascii="Times New Roman" w:eastAsia="Times New Roman" w:hAnsi="Times New Roman" w:cs="Times New Roman"/>
          <w:b/>
          <w:sz w:val="24"/>
          <w:szCs w:val="24"/>
        </w:rPr>
        <w:t>info</w:t>
      </w:r>
      <w:r w:rsidRPr="00E83DCB">
        <w:rPr>
          <w:rFonts w:ascii="Times New Roman" w:eastAsia="Times New Roman" w:hAnsi="Times New Roman" w:cs="Times New Roman"/>
          <w:b/>
          <w:spacing w:val="-1"/>
          <w:sz w:val="24"/>
          <w:szCs w:val="24"/>
        </w:rPr>
        <w:t>r</w:t>
      </w:r>
      <w:r w:rsidRPr="00E83DCB">
        <w:rPr>
          <w:rFonts w:ascii="Times New Roman" w:eastAsia="Times New Roman" w:hAnsi="Times New Roman" w:cs="Times New Roman"/>
          <w:b/>
          <w:sz w:val="24"/>
          <w:szCs w:val="24"/>
        </w:rPr>
        <w:t>matio</w:t>
      </w:r>
      <w:r w:rsidRPr="00E83DCB">
        <w:rPr>
          <w:rFonts w:ascii="Times New Roman" w:eastAsia="Times New Roman" w:hAnsi="Times New Roman" w:cs="Times New Roman"/>
          <w:b/>
          <w:spacing w:val="3"/>
          <w:sz w:val="24"/>
          <w:szCs w:val="24"/>
        </w:rPr>
        <w:t>n</w:t>
      </w:r>
      <w:r w:rsidRPr="00E83DCB">
        <w:rPr>
          <w:rFonts w:ascii="Times New Roman" w:eastAsia="Times New Roman" w:hAnsi="Times New Roman" w:cs="Times New Roman"/>
          <w:b/>
          <w:sz w:val="24"/>
          <w:szCs w:val="24"/>
        </w:rPr>
        <w:t>. (</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ssu</w:t>
      </w:r>
      <w:r w:rsidRPr="00E83DCB">
        <w:rPr>
          <w:rFonts w:ascii="Times New Roman" w:eastAsia="Times New Roman" w:hAnsi="Times New Roman" w:cs="Times New Roman"/>
          <w:b/>
          <w:spacing w:val="1"/>
          <w:sz w:val="24"/>
          <w:szCs w:val="24"/>
        </w:rPr>
        <w:t>m</w:t>
      </w:r>
      <w:r w:rsidRPr="00E83DCB">
        <w:rPr>
          <w:rFonts w:ascii="Times New Roman" w:eastAsia="Times New Roman" w:hAnsi="Times New Roman" w:cs="Times New Roman"/>
          <w:b/>
          <w:sz w:val="24"/>
          <w:szCs w:val="24"/>
        </w:rPr>
        <w:t>e 360 d</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pacing w:val="-5"/>
          <w:sz w:val="24"/>
          <w:szCs w:val="24"/>
        </w:rPr>
        <w:t>y</w:t>
      </w:r>
      <w:r w:rsidRPr="00E83DCB">
        <w:rPr>
          <w:rFonts w:ascii="Times New Roman" w:eastAsia="Times New Roman" w:hAnsi="Times New Roman" w:cs="Times New Roman"/>
          <w:b/>
          <w:sz w:val="24"/>
          <w:szCs w:val="24"/>
        </w:rPr>
        <w:t>s</w:t>
      </w:r>
      <w:r w:rsidRPr="00E83DCB">
        <w:rPr>
          <w:rFonts w:ascii="Times New Roman" w:eastAsia="Times New Roman" w:hAnsi="Times New Roman" w:cs="Times New Roman"/>
          <w:b/>
          <w:spacing w:val="1"/>
          <w:sz w:val="24"/>
          <w:szCs w:val="24"/>
        </w:rPr>
        <w:t xml:space="preserve"> </w:t>
      </w:r>
      <w:r w:rsidRPr="00E83DCB">
        <w:rPr>
          <w:rFonts w:ascii="Times New Roman" w:eastAsia="Times New Roman" w:hAnsi="Times New Roman" w:cs="Times New Roman"/>
          <w:b/>
          <w:sz w:val="24"/>
          <w:szCs w:val="24"/>
        </w:rPr>
        <w:t>in a</w:t>
      </w:r>
      <w:r w:rsidRPr="00E83DCB">
        <w:rPr>
          <w:rFonts w:ascii="Times New Roman" w:eastAsia="Times New Roman" w:hAnsi="Times New Roman" w:cs="Times New Roman"/>
          <w:b/>
          <w:spacing w:val="4"/>
          <w:sz w:val="24"/>
          <w:szCs w:val="24"/>
        </w:rPr>
        <w:t xml:space="preserve"> </w:t>
      </w:r>
      <w:r w:rsidRPr="00E83DCB">
        <w:rPr>
          <w:rFonts w:ascii="Times New Roman" w:eastAsia="Times New Roman" w:hAnsi="Times New Roman" w:cs="Times New Roman"/>
          <w:b/>
          <w:spacing w:val="-5"/>
          <w:sz w:val="24"/>
          <w:szCs w:val="24"/>
        </w:rPr>
        <w:t>y</w:t>
      </w:r>
      <w:r w:rsidRPr="00E83DCB">
        <w:rPr>
          <w:rFonts w:ascii="Times New Roman" w:eastAsia="Times New Roman" w:hAnsi="Times New Roman" w:cs="Times New Roman"/>
          <w:b/>
          <w:spacing w:val="1"/>
          <w:sz w:val="24"/>
          <w:szCs w:val="24"/>
        </w:rPr>
        <w:t>ea</w:t>
      </w:r>
      <w:r w:rsidRPr="00E83DCB">
        <w:rPr>
          <w:rFonts w:ascii="Times New Roman" w:eastAsia="Times New Roman" w:hAnsi="Times New Roman" w:cs="Times New Roman"/>
          <w:b/>
          <w:sz w:val="24"/>
          <w:szCs w:val="24"/>
        </w:rPr>
        <w:t>r</w:t>
      </w:r>
      <w:r w:rsidRPr="00E83DCB">
        <w:rPr>
          <w:rFonts w:ascii="Times New Roman" w:eastAsia="Times New Roman" w:hAnsi="Times New Roman" w:cs="Times New Roman"/>
          <w:b/>
          <w:spacing w:val="-1"/>
          <w:sz w:val="24"/>
          <w:szCs w:val="24"/>
        </w:rPr>
        <w:t>)</w:t>
      </w:r>
      <w:r w:rsidRPr="00E83DCB">
        <w:rPr>
          <w:rFonts w:ascii="Times New Roman" w:eastAsia="Times New Roman" w:hAnsi="Times New Roman" w:cs="Times New Roman"/>
          <w:b/>
          <w:sz w:val="24"/>
          <w:szCs w:val="24"/>
        </w:rPr>
        <w:t>.   (10</w:t>
      </w:r>
      <w:r w:rsidRPr="00E83DCB">
        <w:rPr>
          <w:rFonts w:ascii="Times New Roman" w:eastAsia="Times New Roman" w:hAnsi="Times New Roman" w:cs="Times New Roman"/>
          <w:b/>
          <w:spacing w:val="1"/>
          <w:sz w:val="24"/>
          <w:szCs w:val="24"/>
        </w:rPr>
        <w:t xml:space="preserve"> </w:t>
      </w:r>
      <w:r w:rsidRPr="00E83DCB">
        <w:rPr>
          <w:rFonts w:ascii="Times New Roman" w:eastAsia="Times New Roman" w:hAnsi="Times New Roman" w:cs="Times New Roman"/>
          <w:b/>
          <w:spacing w:val="-3"/>
          <w:sz w:val="24"/>
          <w:szCs w:val="24"/>
        </w:rPr>
        <w:t>m</w:t>
      </w:r>
      <w:r w:rsidRPr="00E83DCB">
        <w:rPr>
          <w:rFonts w:ascii="Times New Roman" w:eastAsia="Times New Roman" w:hAnsi="Times New Roman" w:cs="Times New Roman"/>
          <w:b/>
          <w:sz w:val="24"/>
          <w:szCs w:val="24"/>
        </w:rPr>
        <w:t>a</w:t>
      </w:r>
      <w:r w:rsidRPr="00E83DCB">
        <w:rPr>
          <w:rFonts w:ascii="Times New Roman" w:eastAsia="Times New Roman" w:hAnsi="Times New Roman" w:cs="Times New Roman"/>
          <w:b/>
          <w:spacing w:val="-1"/>
          <w:sz w:val="24"/>
          <w:szCs w:val="24"/>
        </w:rPr>
        <w:t>r</w:t>
      </w:r>
      <w:r w:rsidRPr="00E83DCB">
        <w:rPr>
          <w:rFonts w:ascii="Times New Roman" w:eastAsia="Times New Roman" w:hAnsi="Times New Roman" w:cs="Times New Roman"/>
          <w:b/>
          <w:spacing w:val="1"/>
          <w:sz w:val="24"/>
          <w:szCs w:val="24"/>
        </w:rPr>
        <w:t>k</w:t>
      </w:r>
      <w:r w:rsidRPr="00E83DCB">
        <w:rPr>
          <w:rFonts w:ascii="Times New Roman" w:eastAsia="Times New Roman" w:hAnsi="Times New Roman" w:cs="Times New Roman"/>
          <w:b/>
          <w:sz w:val="24"/>
          <w:szCs w:val="24"/>
        </w:rPr>
        <w:t>s)</w:t>
      </w:r>
    </w:p>
    <w:p w:rsidR="00E83DCB" w:rsidRPr="00E83DCB" w:rsidRDefault="00E83DCB" w:rsidP="00E83DCB">
      <w:pPr>
        <w:spacing w:before="13" w:line="280" w:lineRule="exact"/>
        <w:rPr>
          <w:b/>
          <w:sz w:val="28"/>
          <w:szCs w:val="28"/>
        </w:rPr>
      </w:pPr>
    </w:p>
    <w:tbl>
      <w:tblPr>
        <w:tblW w:w="0" w:type="auto"/>
        <w:tblInd w:w="130" w:type="dxa"/>
        <w:tblLayout w:type="fixed"/>
        <w:tblCellMar>
          <w:left w:w="0" w:type="dxa"/>
          <w:right w:w="0" w:type="dxa"/>
        </w:tblCellMar>
        <w:tblLook w:val="01E0"/>
      </w:tblPr>
      <w:tblGrid>
        <w:gridCol w:w="4181"/>
        <w:gridCol w:w="1839"/>
      </w:tblGrid>
      <w:tr w:rsidR="00E83DCB" w:rsidRPr="00E83DCB" w:rsidTr="00233F91">
        <w:trPr>
          <w:trHeight w:hRule="exact" w:val="420"/>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Amt.</w:t>
            </w:r>
            <w:r w:rsidRPr="00E83DCB">
              <w:rPr>
                <w:rFonts w:ascii="Times New Roman" w:eastAsia="Times New Roman" w:hAnsi="Times New Roman" w:cs="Times New Roman"/>
                <w:b/>
                <w:spacing w:val="1"/>
                <w:sz w:val="24"/>
                <w:szCs w:val="24"/>
              </w:rPr>
              <w:t xml:space="preserve"> </w:t>
            </w:r>
            <w:r w:rsidRPr="00E83DCB">
              <w:rPr>
                <w:rFonts w:ascii="Times New Roman" w:eastAsia="Times New Roman" w:hAnsi="Times New Roman" w:cs="Times New Roman"/>
                <w:b/>
                <w:sz w:val="24"/>
                <w:szCs w:val="24"/>
              </w:rPr>
              <w:t xml:space="preserve">in </w:t>
            </w:r>
            <w:r w:rsidRPr="00E83DCB">
              <w:rPr>
                <w:rFonts w:ascii="Times New Roman" w:eastAsia="Times New Roman" w:hAnsi="Times New Roman" w:cs="Times New Roman"/>
                <w:b/>
                <w:spacing w:val="1"/>
                <w:sz w:val="24"/>
                <w:szCs w:val="24"/>
              </w:rPr>
              <w:t>R</w:t>
            </w:r>
            <w:r w:rsidRPr="00E83DCB">
              <w:rPr>
                <w:rFonts w:ascii="Times New Roman" w:eastAsia="Times New Roman" w:hAnsi="Times New Roman" w:cs="Times New Roman"/>
                <w:b/>
                <w:sz w:val="24"/>
                <w:szCs w:val="24"/>
              </w:rPr>
              <w:t>s.</w:t>
            </w: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Op</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ning</w:t>
            </w:r>
            <w:r w:rsidRPr="00E83DCB">
              <w:rPr>
                <w:rFonts w:ascii="Times New Roman" w:eastAsia="Times New Roman" w:hAnsi="Times New Roman" w:cs="Times New Roman"/>
                <w:b/>
                <w:spacing w:val="-2"/>
                <w:sz w:val="24"/>
                <w:szCs w:val="24"/>
              </w:rPr>
              <w:t xml:space="preserve"> B</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la</w:t>
            </w:r>
            <w:r w:rsidRPr="00E83DCB">
              <w:rPr>
                <w:rFonts w:ascii="Times New Roman" w:eastAsia="Times New Roman" w:hAnsi="Times New Roman" w:cs="Times New Roman"/>
                <w:b/>
                <w:spacing w:val="2"/>
                <w:sz w:val="24"/>
                <w:szCs w:val="24"/>
              </w:rPr>
              <w:t>n</w:t>
            </w:r>
            <w:r w:rsidRPr="00E83DCB">
              <w:rPr>
                <w:rFonts w:ascii="Times New Roman" w:eastAsia="Times New Roman" w:hAnsi="Times New Roman" w:cs="Times New Roman"/>
                <w:b/>
                <w:spacing w:val="-1"/>
                <w:sz w:val="24"/>
                <w:szCs w:val="24"/>
              </w:rPr>
              <w:t>ce</w:t>
            </w:r>
            <w:r w:rsidRPr="00E83DCB">
              <w:rPr>
                <w:rFonts w:ascii="Times New Roman" w:eastAsia="Times New Roman" w:hAnsi="Times New Roman" w:cs="Times New Roman"/>
                <w:b/>
                <w:sz w:val="24"/>
                <w:szCs w:val="24"/>
              </w:rPr>
              <w:t>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407"/>
              <w:rPr>
                <w:b/>
                <w:sz w:val="24"/>
                <w:szCs w:val="24"/>
              </w:rPr>
            </w:pPr>
            <w:r w:rsidRPr="00E83DCB">
              <w:rPr>
                <w:rFonts w:ascii="Times New Roman" w:eastAsia="Times New Roman" w:hAnsi="Times New Roman" w:cs="Times New Roman"/>
                <w:b/>
                <w:sz w:val="24"/>
                <w:szCs w:val="24"/>
              </w:rPr>
              <w:lastRenderedPageBreak/>
              <w:t>R</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w</w:t>
            </w:r>
            <w:r w:rsidRPr="00E83DCB">
              <w:rPr>
                <w:rFonts w:ascii="Times New Roman" w:eastAsia="Times New Roman" w:hAnsi="Times New Roman" w:cs="Times New Roman"/>
                <w:b/>
                <w:spacing w:val="-3"/>
                <w:sz w:val="24"/>
                <w:szCs w:val="24"/>
              </w:rPr>
              <w:t xml:space="preserve"> </w:t>
            </w:r>
            <w:r w:rsidRPr="00E83DCB">
              <w:rPr>
                <w:rFonts w:ascii="Times New Roman" w:eastAsia="Times New Roman" w:hAnsi="Times New Roman" w:cs="Times New Roman"/>
                <w:b/>
                <w:sz w:val="24"/>
                <w:szCs w:val="24"/>
              </w:rPr>
              <w:t>M</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te</w:t>
            </w:r>
            <w:r w:rsidRPr="00E83DCB">
              <w:rPr>
                <w:rFonts w:ascii="Times New Roman" w:eastAsia="Times New Roman" w:hAnsi="Times New Roman" w:cs="Times New Roman"/>
                <w:b/>
                <w:spacing w:val="-1"/>
                <w:sz w:val="24"/>
                <w:szCs w:val="24"/>
              </w:rPr>
              <w:t>r</w:t>
            </w:r>
            <w:r w:rsidRPr="00E83DCB">
              <w:rPr>
                <w:rFonts w:ascii="Times New Roman" w:eastAsia="Times New Roman" w:hAnsi="Times New Roman" w:cs="Times New Roman"/>
                <w:b/>
                <w:sz w:val="24"/>
                <w:szCs w:val="24"/>
              </w:rPr>
              <w:t>ial</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200,000</w:t>
            </w:r>
          </w:p>
        </w:tc>
      </w:tr>
      <w:tr w:rsidR="00E83DCB" w:rsidRPr="00E83DCB" w:rsidTr="00233F91">
        <w:trPr>
          <w:trHeight w:hRule="exact" w:val="422"/>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pacing w:val="4"/>
                <w:sz w:val="24"/>
                <w:szCs w:val="24"/>
              </w:rPr>
              <w:t>W</w:t>
            </w:r>
            <w:r w:rsidRPr="00E83DCB">
              <w:rPr>
                <w:rFonts w:ascii="Times New Roman" w:eastAsia="Times New Roman" w:hAnsi="Times New Roman" w:cs="Times New Roman"/>
                <w:b/>
                <w:spacing w:val="-6"/>
                <w:sz w:val="24"/>
                <w:szCs w:val="24"/>
              </w:rPr>
              <w:t>I</w:t>
            </w:r>
            <w:r w:rsidRPr="00E83DCB">
              <w:rPr>
                <w:rFonts w:ascii="Times New Roman" w:eastAsia="Times New Roman" w:hAnsi="Times New Roman" w:cs="Times New Roman"/>
                <w:b/>
                <w:sz w:val="24"/>
                <w:szCs w:val="24"/>
              </w:rPr>
              <w:t>P</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60,000</w:t>
            </w:r>
          </w:p>
        </w:tc>
      </w:tr>
      <w:tr w:rsidR="00E83DCB" w:rsidRPr="00E83DCB" w:rsidTr="00233F91">
        <w:trPr>
          <w:trHeight w:hRule="exact" w:val="422"/>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pacing w:val="-1"/>
                <w:sz w:val="24"/>
                <w:szCs w:val="24"/>
              </w:rPr>
              <w:t>F</w:t>
            </w:r>
            <w:r w:rsidRPr="00E83DCB">
              <w:rPr>
                <w:rFonts w:ascii="Times New Roman" w:eastAsia="Times New Roman" w:hAnsi="Times New Roman" w:cs="Times New Roman"/>
                <w:b/>
                <w:sz w:val="24"/>
                <w:szCs w:val="24"/>
              </w:rPr>
              <w:t>in</w:t>
            </w:r>
            <w:r w:rsidRPr="00E83DCB">
              <w:rPr>
                <w:rFonts w:ascii="Times New Roman" w:eastAsia="Times New Roman" w:hAnsi="Times New Roman" w:cs="Times New Roman"/>
                <w:b/>
                <w:spacing w:val="1"/>
                <w:sz w:val="24"/>
                <w:szCs w:val="24"/>
              </w:rPr>
              <w:t>i</w:t>
            </w:r>
            <w:r w:rsidRPr="00E83DCB">
              <w:rPr>
                <w:rFonts w:ascii="Times New Roman" w:eastAsia="Times New Roman" w:hAnsi="Times New Roman" w:cs="Times New Roman"/>
                <w:b/>
                <w:sz w:val="24"/>
                <w:szCs w:val="24"/>
              </w:rPr>
              <w:t>sh</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d</w:t>
            </w:r>
            <w:r w:rsidRPr="00E83DCB">
              <w:rPr>
                <w:rFonts w:ascii="Times New Roman" w:eastAsia="Times New Roman" w:hAnsi="Times New Roman" w:cs="Times New Roman"/>
                <w:b/>
                <w:spacing w:val="-2"/>
                <w:sz w:val="24"/>
                <w:szCs w:val="24"/>
              </w:rPr>
              <w:t xml:space="preserve"> </w:t>
            </w:r>
            <w:r w:rsidRPr="00E83DCB">
              <w:rPr>
                <w:rFonts w:ascii="Times New Roman" w:eastAsia="Times New Roman" w:hAnsi="Times New Roman" w:cs="Times New Roman"/>
                <w:b/>
                <w:sz w:val="24"/>
                <w:szCs w:val="24"/>
              </w:rPr>
              <w:t>Goods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600,000</w:t>
            </w: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z w:val="24"/>
                <w:szCs w:val="24"/>
              </w:rPr>
              <w:t>D</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btors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250,000</w:t>
            </w:r>
          </w:p>
        </w:tc>
      </w:tr>
      <w:tr w:rsidR="00E83DCB" w:rsidRPr="00E83DCB" w:rsidTr="00233F91">
        <w:trPr>
          <w:trHeight w:hRule="exact" w:val="422"/>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z w:val="24"/>
                <w:szCs w:val="24"/>
              </w:rPr>
              <w:t>Cr</w:t>
            </w:r>
            <w:r w:rsidRPr="00E83DCB">
              <w:rPr>
                <w:rFonts w:ascii="Times New Roman" w:eastAsia="Times New Roman" w:hAnsi="Times New Roman" w:cs="Times New Roman"/>
                <w:b/>
                <w:spacing w:val="-2"/>
                <w:sz w:val="24"/>
                <w:szCs w:val="24"/>
              </w:rPr>
              <w:t>e</w:t>
            </w:r>
            <w:r w:rsidRPr="00E83DCB">
              <w:rPr>
                <w:rFonts w:ascii="Times New Roman" w:eastAsia="Times New Roman" w:hAnsi="Times New Roman" w:cs="Times New Roman"/>
                <w:b/>
                <w:sz w:val="24"/>
                <w:szCs w:val="24"/>
              </w:rPr>
              <w:t>di</w:t>
            </w:r>
            <w:r w:rsidRPr="00E83DCB">
              <w:rPr>
                <w:rFonts w:ascii="Times New Roman" w:eastAsia="Times New Roman" w:hAnsi="Times New Roman" w:cs="Times New Roman"/>
                <w:b/>
                <w:spacing w:val="1"/>
                <w:sz w:val="24"/>
                <w:szCs w:val="24"/>
              </w:rPr>
              <w:t>t</w:t>
            </w:r>
            <w:r w:rsidRPr="00E83DCB">
              <w:rPr>
                <w:rFonts w:ascii="Times New Roman" w:eastAsia="Times New Roman" w:hAnsi="Times New Roman" w:cs="Times New Roman"/>
                <w:b/>
                <w:sz w:val="24"/>
                <w:szCs w:val="24"/>
              </w:rPr>
              <w:t>ors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550,000</w:t>
            </w:r>
          </w:p>
        </w:tc>
      </w:tr>
      <w:tr w:rsidR="00E83DCB" w:rsidRPr="00E83DCB" w:rsidTr="00233F91">
        <w:trPr>
          <w:trHeight w:hRule="exact" w:val="423"/>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r>
      <w:tr w:rsidR="00E83DCB" w:rsidRPr="00E83DCB" w:rsidTr="00233F91">
        <w:trPr>
          <w:trHeight w:hRule="exact" w:val="422"/>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Clos</w:t>
            </w:r>
            <w:r w:rsidRPr="00E83DCB">
              <w:rPr>
                <w:rFonts w:ascii="Times New Roman" w:eastAsia="Times New Roman" w:hAnsi="Times New Roman" w:cs="Times New Roman"/>
                <w:b/>
                <w:spacing w:val="1"/>
                <w:sz w:val="24"/>
                <w:szCs w:val="24"/>
              </w:rPr>
              <w:t>i</w:t>
            </w:r>
            <w:r w:rsidRPr="00E83DCB">
              <w:rPr>
                <w:rFonts w:ascii="Times New Roman" w:eastAsia="Times New Roman" w:hAnsi="Times New Roman" w:cs="Times New Roman"/>
                <w:b/>
                <w:sz w:val="24"/>
                <w:szCs w:val="24"/>
              </w:rPr>
              <w:t>ng</w:t>
            </w:r>
            <w:r w:rsidRPr="00E83DCB">
              <w:rPr>
                <w:rFonts w:ascii="Times New Roman" w:eastAsia="Times New Roman" w:hAnsi="Times New Roman" w:cs="Times New Roman"/>
                <w:b/>
                <w:spacing w:val="-7"/>
                <w:sz w:val="24"/>
                <w:szCs w:val="24"/>
              </w:rPr>
              <w:t xml:space="preserve"> </w:t>
            </w:r>
            <w:r w:rsidRPr="00E83DCB">
              <w:rPr>
                <w:rFonts w:ascii="Times New Roman" w:eastAsia="Times New Roman" w:hAnsi="Times New Roman" w:cs="Times New Roman"/>
                <w:b/>
                <w:spacing w:val="-2"/>
                <w:sz w:val="24"/>
                <w:szCs w:val="24"/>
              </w:rPr>
              <w:t>B</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la</w:t>
            </w:r>
            <w:r w:rsidRPr="00E83DCB">
              <w:rPr>
                <w:rFonts w:ascii="Times New Roman" w:eastAsia="Times New Roman" w:hAnsi="Times New Roman" w:cs="Times New Roman"/>
                <w:b/>
                <w:spacing w:val="2"/>
                <w:sz w:val="24"/>
                <w:szCs w:val="24"/>
              </w:rPr>
              <w:t>n</w:t>
            </w:r>
            <w:r w:rsidRPr="00E83DCB">
              <w:rPr>
                <w:rFonts w:ascii="Times New Roman" w:eastAsia="Times New Roman" w:hAnsi="Times New Roman" w:cs="Times New Roman"/>
                <w:b/>
                <w:spacing w:val="-1"/>
                <w:sz w:val="24"/>
                <w:szCs w:val="24"/>
              </w:rPr>
              <w:t>ce</w:t>
            </w:r>
            <w:r w:rsidRPr="00E83DCB">
              <w:rPr>
                <w:rFonts w:ascii="Times New Roman" w:eastAsia="Times New Roman" w:hAnsi="Times New Roman" w:cs="Times New Roman"/>
                <w:b/>
                <w:sz w:val="24"/>
                <w:szCs w:val="24"/>
              </w:rPr>
              <w:t>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z w:val="24"/>
                <w:szCs w:val="24"/>
              </w:rPr>
              <w:t>R</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w</w:t>
            </w:r>
            <w:r w:rsidRPr="00E83DCB">
              <w:rPr>
                <w:rFonts w:ascii="Times New Roman" w:eastAsia="Times New Roman" w:hAnsi="Times New Roman" w:cs="Times New Roman"/>
                <w:b/>
                <w:spacing w:val="-3"/>
                <w:sz w:val="24"/>
                <w:szCs w:val="24"/>
              </w:rPr>
              <w:t xml:space="preserve"> </w:t>
            </w:r>
            <w:r w:rsidRPr="00E83DCB">
              <w:rPr>
                <w:rFonts w:ascii="Times New Roman" w:eastAsia="Times New Roman" w:hAnsi="Times New Roman" w:cs="Times New Roman"/>
                <w:b/>
                <w:sz w:val="24"/>
                <w:szCs w:val="24"/>
              </w:rPr>
              <w:t>M</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te</w:t>
            </w:r>
            <w:r w:rsidRPr="00E83DCB">
              <w:rPr>
                <w:rFonts w:ascii="Times New Roman" w:eastAsia="Times New Roman" w:hAnsi="Times New Roman" w:cs="Times New Roman"/>
                <w:b/>
                <w:spacing w:val="-1"/>
                <w:sz w:val="24"/>
                <w:szCs w:val="24"/>
              </w:rPr>
              <w:t>r</w:t>
            </w:r>
            <w:r w:rsidRPr="00E83DCB">
              <w:rPr>
                <w:rFonts w:ascii="Times New Roman" w:eastAsia="Times New Roman" w:hAnsi="Times New Roman" w:cs="Times New Roman"/>
                <w:b/>
                <w:sz w:val="24"/>
                <w:szCs w:val="24"/>
              </w:rPr>
              <w:t>ial</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300,000</w:t>
            </w: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pacing w:val="4"/>
                <w:sz w:val="24"/>
                <w:szCs w:val="24"/>
              </w:rPr>
              <w:t>W</w:t>
            </w:r>
            <w:r w:rsidRPr="00E83DCB">
              <w:rPr>
                <w:rFonts w:ascii="Times New Roman" w:eastAsia="Times New Roman" w:hAnsi="Times New Roman" w:cs="Times New Roman"/>
                <w:b/>
                <w:spacing w:val="-6"/>
                <w:sz w:val="24"/>
                <w:szCs w:val="24"/>
              </w:rPr>
              <w:t>I</w:t>
            </w:r>
            <w:r w:rsidRPr="00E83DCB">
              <w:rPr>
                <w:rFonts w:ascii="Times New Roman" w:eastAsia="Times New Roman" w:hAnsi="Times New Roman" w:cs="Times New Roman"/>
                <w:b/>
                <w:sz w:val="24"/>
                <w:szCs w:val="24"/>
              </w:rPr>
              <w:t>P</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65,000</w:t>
            </w:r>
          </w:p>
        </w:tc>
      </w:tr>
      <w:tr w:rsidR="00E83DCB" w:rsidRPr="00E83DCB" w:rsidTr="00233F91">
        <w:trPr>
          <w:trHeight w:hRule="exact" w:val="420"/>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pacing w:val="-1"/>
                <w:sz w:val="24"/>
                <w:szCs w:val="24"/>
              </w:rPr>
              <w:t>F</w:t>
            </w:r>
            <w:r w:rsidRPr="00E83DCB">
              <w:rPr>
                <w:rFonts w:ascii="Times New Roman" w:eastAsia="Times New Roman" w:hAnsi="Times New Roman" w:cs="Times New Roman"/>
                <w:b/>
                <w:sz w:val="24"/>
                <w:szCs w:val="24"/>
              </w:rPr>
              <w:t>in</w:t>
            </w:r>
            <w:r w:rsidRPr="00E83DCB">
              <w:rPr>
                <w:rFonts w:ascii="Times New Roman" w:eastAsia="Times New Roman" w:hAnsi="Times New Roman" w:cs="Times New Roman"/>
                <w:b/>
                <w:spacing w:val="1"/>
                <w:sz w:val="24"/>
                <w:szCs w:val="24"/>
              </w:rPr>
              <w:t>i</w:t>
            </w:r>
            <w:r w:rsidRPr="00E83DCB">
              <w:rPr>
                <w:rFonts w:ascii="Times New Roman" w:eastAsia="Times New Roman" w:hAnsi="Times New Roman" w:cs="Times New Roman"/>
                <w:b/>
                <w:sz w:val="24"/>
                <w:szCs w:val="24"/>
              </w:rPr>
              <w:t>sh</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d</w:t>
            </w:r>
            <w:r w:rsidRPr="00E83DCB">
              <w:rPr>
                <w:rFonts w:ascii="Times New Roman" w:eastAsia="Times New Roman" w:hAnsi="Times New Roman" w:cs="Times New Roman"/>
                <w:b/>
                <w:spacing w:val="-2"/>
                <w:sz w:val="24"/>
                <w:szCs w:val="24"/>
              </w:rPr>
              <w:t xml:space="preserve"> </w:t>
            </w:r>
            <w:r w:rsidRPr="00E83DCB">
              <w:rPr>
                <w:rFonts w:ascii="Times New Roman" w:eastAsia="Times New Roman" w:hAnsi="Times New Roman" w:cs="Times New Roman"/>
                <w:b/>
                <w:sz w:val="24"/>
                <w:szCs w:val="24"/>
              </w:rPr>
              <w:t>Goods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725,000</w:t>
            </w: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z w:val="24"/>
                <w:szCs w:val="24"/>
              </w:rPr>
              <w:t>D</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btors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215,000</w:t>
            </w: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z w:val="24"/>
                <w:szCs w:val="24"/>
              </w:rPr>
              <w:t>Cr</w:t>
            </w:r>
            <w:r w:rsidRPr="00E83DCB">
              <w:rPr>
                <w:rFonts w:ascii="Times New Roman" w:eastAsia="Times New Roman" w:hAnsi="Times New Roman" w:cs="Times New Roman"/>
                <w:b/>
                <w:spacing w:val="-2"/>
                <w:sz w:val="24"/>
                <w:szCs w:val="24"/>
              </w:rPr>
              <w:t>e</w:t>
            </w:r>
            <w:r w:rsidRPr="00E83DCB">
              <w:rPr>
                <w:rFonts w:ascii="Times New Roman" w:eastAsia="Times New Roman" w:hAnsi="Times New Roman" w:cs="Times New Roman"/>
                <w:b/>
                <w:sz w:val="24"/>
                <w:szCs w:val="24"/>
              </w:rPr>
              <w:t>di</w:t>
            </w:r>
            <w:r w:rsidRPr="00E83DCB">
              <w:rPr>
                <w:rFonts w:ascii="Times New Roman" w:eastAsia="Times New Roman" w:hAnsi="Times New Roman" w:cs="Times New Roman"/>
                <w:b/>
                <w:spacing w:val="1"/>
                <w:sz w:val="24"/>
                <w:szCs w:val="24"/>
              </w:rPr>
              <w:t>t</w:t>
            </w:r>
            <w:r w:rsidRPr="00E83DCB">
              <w:rPr>
                <w:rFonts w:ascii="Times New Roman" w:eastAsia="Times New Roman" w:hAnsi="Times New Roman" w:cs="Times New Roman"/>
                <w:b/>
                <w:sz w:val="24"/>
                <w:szCs w:val="24"/>
              </w:rPr>
              <w:t>ors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575,000</w:t>
            </w:r>
          </w:p>
        </w:tc>
      </w:tr>
      <w:tr w:rsidR="00E83DCB" w:rsidRPr="00E83DCB" w:rsidTr="00233F91">
        <w:trPr>
          <w:trHeight w:hRule="exact" w:val="423"/>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rPr>
                <w:b/>
              </w:rPr>
            </w:pPr>
          </w:p>
        </w:tc>
      </w:tr>
    </w:tbl>
    <w:p w:rsidR="00E83DCB" w:rsidRPr="00E83DCB" w:rsidRDefault="00E83DCB" w:rsidP="00E83DCB">
      <w:pPr>
        <w:rPr>
          <w:b/>
        </w:rPr>
        <w:sectPr w:rsidR="00E83DCB" w:rsidRPr="00E83DCB">
          <w:headerReference w:type="default" r:id="rId10"/>
          <w:pgSz w:w="11920" w:h="16840"/>
          <w:pgMar w:top="1780" w:right="1460" w:bottom="280" w:left="1460" w:header="708" w:footer="0" w:gutter="0"/>
          <w:cols w:space="720"/>
        </w:sectPr>
      </w:pPr>
    </w:p>
    <w:p w:rsidR="00E83DCB" w:rsidRPr="00E83DCB" w:rsidRDefault="00E83DCB" w:rsidP="00E83DCB">
      <w:pPr>
        <w:spacing w:before="4" w:line="120" w:lineRule="exact"/>
        <w:rPr>
          <w:b/>
          <w:sz w:val="13"/>
          <w:szCs w:val="13"/>
        </w:rPr>
      </w:pPr>
    </w:p>
    <w:tbl>
      <w:tblPr>
        <w:tblW w:w="0" w:type="auto"/>
        <w:tblInd w:w="130" w:type="dxa"/>
        <w:tblLayout w:type="fixed"/>
        <w:tblCellMar>
          <w:left w:w="0" w:type="dxa"/>
          <w:right w:w="0" w:type="dxa"/>
        </w:tblCellMar>
        <w:tblLook w:val="01E0"/>
      </w:tblPr>
      <w:tblGrid>
        <w:gridCol w:w="4181"/>
        <w:gridCol w:w="1839"/>
      </w:tblGrid>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z w:val="24"/>
                <w:szCs w:val="24"/>
              </w:rPr>
              <w:t>Annu</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l</w:t>
            </w:r>
            <w:r w:rsidRPr="00E83DCB">
              <w:rPr>
                <w:rFonts w:ascii="Times New Roman" w:eastAsia="Times New Roman" w:hAnsi="Times New Roman" w:cs="Times New Roman"/>
                <w:b/>
                <w:spacing w:val="-2"/>
                <w:sz w:val="24"/>
                <w:szCs w:val="24"/>
              </w:rPr>
              <w:t xml:space="preserve"> </w:t>
            </w:r>
            <w:r w:rsidRPr="00E83DCB">
              <w:rPr>
                <w:rFonts w:ascii="Times New Roman" w:eastAsia="Times New Roman" w:hAnsi="Times New Roman" w:cs="Times New Roman"/>
                <w:b/>
                <w:spacing w:val="1"/>
                <w:sz w:val="24"/>
                <w:szCs w:val="24"/>
              </w:rPr>
              <w:t>P</w:t>
            </w:r>
            <w:r w:rsidRPr="00E83DCB">
              <w:rPr>
                <w:rFonts w:ascii="Times New Roman" w:eastAsia="Times New Roman" w:hAnsi="Times New Roman" w:cs="Times New Roman"/>
                <w:b/>
                <w:sz w:val="24"/>
                <w:szCs w:val="24"/>
              </w:rPr>
              <w:t>ur</w:t>
            </w:r>
            <w:r w:rsidRPr="00E83DCB">
              <w:rPr>
                <w:rFonts w:ascii="Times New Roman" w:eastAsia="Times New Roman" w:hAnsi="Times New Roman" w:cs="Times New Roman"/>
                <w:b/>
                <w:spacing w:val="-2"/>
                <w:sz w:val="24"/>
                <w:szCs w:val="24"/>
              </w:rPr>
              <w:t>c</w:t>
            </w:r>
            <w:r w:rsidRPr="00E83DCB">
              <w:rPr>
                <w:rFonts w:ascii="Times New Roman" w:eastAsia="Times New Roman" w:hAnsi="Times New Roman" w:cs="Times New Roman"/>
                <w:b/>
                <w:sz w:val="24"/>
                <w:szCs w:val="24"/>
              </w:rPr>
              <w:t>h</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pacing w:val="2"/>
                <w:sz w:val="24"/>
                <w:szCs w:val="24"/>
              </w:rPr>
              <w:t>s</w:t>
            </w:r>
            <w:r w:rsidRPr="00E83DCB">
              <w:rPr>
                <w:rFonts w:ascii="Times New Roman" w:eastAsia="Times New Roman" w:hAnsi="Times New Roman" w:cs="Times New Roman"/>
                <w:b/>
                <w:sz w:val="24"/>
                <w:szCs w:val="24"/>
              </w:rPr>
              <w:t>e</w:t>
            </w:r>
            <w:r w:rsidRPr="00E83DCB">
              <w:rPr>
                <w:rFonts w:ascii="Times New Roman" w:eastAsia="Times New Roman" w:hAnsi="Times New Roman" w:cs="Times New Roman"/>
                <w:b/>
                <w:spacing w:val="-2"/>
                <w:sz w:val="24"/>
                <w:szCs w:val="24"/>
              </w:rPr>
              <w:t xml:space="preserve"> </w:t>
            </w:r>
            <w:r w:rsidRPr="00E83DCB">
              <w:rPr>
                <w:rFonts w:ascii="Times New Roman" w:eastAsia="Times New Roman" w:hAnsi="Times New Roman" w:cs="Times New Roman"/>
                <w:b/>
                <w:sz w:val="24"/>
                <w:szCs w:val="24"/>
              </w:rPr>
              <w:t>of</w:t>
            </w:r>
            <w:r w:rsidRPr="00E83DCB">
              <w:rPr>
                <w:rFonts w:ascii="Times New Roman" w:eastAsia="Times New Roman" w:hAnsi="Times New Roman" w:cs="Times New Roman"/>
                <w:b/>
                <w:spacing w:val="-1"/>
                <w:sz w:val="24"/>
                <w:szCs w:val="24"/>
              </w:rPr>
              <w:t xml:space="preserve"> </w:t>
            </w:r>
            <w:r w:rsidRPr="00E83DCB">
              <w:rPr>
                <w:rFonts w:ascii="Times New Roman" w:eastAsia="Times New Roman" w:hAnsi="Times New Roman" w:cs="Times New Roman"/>
                <w:b/>
                <w:sz w:val="24"/>
                <w:szCs w:val="24"/>
              </w:rPr>
              <w:t>R</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w</w:t>
            </w:r>
            <w:r w:rsidRPr="00E83DCB">
              <w:rPr>
                <w:rFonts w:ascii="Times New Roman" w:eastAsia="Times New Roman" w:hAnsi="Times New Roman" w:cs="Times New Roman"/>
                <w:b/>
                <w:spacing w:val="2"/>
                <w:sz w:val="24"/>
                <w:szCs w:val="24"/>
              </w:rPr>
              <w:t xml:space="preserve"> </w:t>
            </w:r>
            <w:r w:rsidRPr="00E83DCB">
              <w:rPr>
                <w:rFonts w:ascii="Times New Roman" w:eastAsia="Times New Roman" w:hAnsi="Times New Roman" w:cs="Times New Roman"/>
                <w:b/>
                <w:sz w:val="24"/>
                <w:szCs w:val="24"/>
              </w:rPr>
              <w:t>M</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te</w:t>
            </w:r>
            <w:r w:rsidRPr="00E83DCB">
              <w:rPr>
                <w:rFonts w:ascii="Times New Roman" w:eastAsia="Times New Roman" w:hAnsi="Times New Roman" w:cs="Times New Roman"/>
                <w:b/>
                <w:spacing w:val="-1"/>
                <w:sz w:val="24"/>
                <w:szCs w:val="24"/>
              </w:rPr>
              <w:t>r</w:t>
            </w:r>
            <w:r w:rsidRPr="00E83DCB">
              <w:rPr>
                <w:rFonts w:ascii="Times New Roman" w:eastAsia="Times New Roman" w:hAnsi="Times New Roman" w:cs="Times New Roman"/>
                <w:b/>
                <w:sz w:val="24"/>
                <w:szCs w:val="24"/>
              </w:rPr>
              <w:t>ial</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3,200,000</w:t>
            </w:r>
          </w:p>
        </w:tc>
      </w:tr>
      <w:tr w:rsidR="00E83DCB" w:rsidRPr="00E83DCB" w:rsidTr="00233F91">
        <w:trPr>
          <w:trHeight w:hRule="exact" w:val="422"/>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z w:val="24"/>
                <w:szCs w:val="24"/>
              </w:rPr>
              <w:t>M</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nuf</w:t>
            </w:r>
            <w:r w:rsidRPr="00E83DCB">
              <w:rPr>
                <w:rFonts w:ascii="Times New Roman" w:eastAsia="Times New Roman" w:hAnsi="Times New Roman" w:cs="Times New Roman"/>
                <w:b/>
                <w:spacing w:val="-2"/>
                <w:sz w:val="24"/>
                <w:szCs w:val="24"/>
              </w:rPr>
              <w:t>a</w:t>
            </w:r>
            <w:r w:rsidRPr="00E83DCB">
              <w:rPr>
                <w:rFonts w:ascii="Times New Roman" w:eastAsia="Times New Roman" w:hAnsi="Times New Roman" w:cs="Times New Roman"/>
                <w:b/>
                <w:spacing w:val="-1"/>
                <w:sz w:val="24"/>
                <w:szCs w:val="24"/>
              </w:rPr>
              <w:t>c</w:t>
            </w:r>
            <w:r w:rsidRPr="00E83DCB">
              <w:rPr>
                <w:rFonts w:ascii="Times New Roman" w:eastAsia="Times New Roman" w:hAnsi="Times New Roman" w:cs="Times New Roman"/>
                <w:b/>
                <w:sz w:val="24"/>
                <w:szCs w:val="24"/>
              </w:rPr>
              <w:t>turi</w:t>
            </w:r>
            <w:r w:rsidRPr="00E83DCB">
              <w:rPr>
                <w:rFonts w:ascii="Times New Roman" w:eastAsia="Times New Roman" w:hAnsi="Times New Roman" w:cs="Times New Roman"/>
                <w:b/>
                <w:spacing w:val="2"/>
                <w:sz w:val="24"/>
                <w:szCs w:val="24"/>
              </w:rPr>
              <w:t>n</w:t>
            </w:r>
            <w:r w:rsidRPr="00E83DCB">
              <w:rPr>
                <w:rFonts w:ascii="Times New Roman" w:eastAsia="Times New Roman" w:hAnsi="Times New Roman" w:cs="Times New Roman"/>
                <w:b/>
                <w:sz w:val="24"/>
                <w:szCs w:val="24"/>
              </w:rPr>
              <w:t>g</w:t>
            </w:r>
            <w:r w:rsidRPr="00E83DCB">
              <w:rPr>
                <w:rFonts w:ascii="Times New Roman" w:eastAsia="Times New Roman" w:hAnsi="Times New Roman" w:cs="Times New Roman"/>
                <w:b/>
                <w:spacing w:val="-7"/>
                <w:sz w:val="24"/>
                <w:szCs w:val="24"/>
              </w:rPr>
              <w:t xml:space="preserve"> </w:t>
            </w:r>
            <w:r w:rsidRPr="00E83DCB">
              <w:rPr>
                <w:rFonts w:ascii="Times New Roman" w:eastAsia="Times New Roman" w:hAnsi="Times New Roman" w:cs="Times New Roman"/>
                <w:b/>
                <w:sz w:val="24"/>
                <w:szCs w:val="24"/>
              </w:rPr>
              <w:t>E</w:t>
            </w:r>
            <w:r w:rsidRPr="00E83DCB">
              <w:rPr>
                <w:rFonts w:ascii="Times New Roman" w:eastAsia="Times New Roman" w:hAnsi="Times New Roman" w:cs="Times New Roman"/>
                <w:b/>
                <w:spacing w:val="2"/>
                <w:sz w:val="24"/>
                <w:szCs w:val="24"/>
              </w:rPr>
              <w:t>x</w:t>
            </w:r>
            <w:r w:rsidRPr="00E83DCB">
              <w:rPr>
                <w:rFonts w:ascii="Times New Roman" w:eastAsia="Times New Roman" w:hAnsi="Times New Roman" w:cs="Times New Roman"/>
                <w:b/>
                <w:sz w:val="24"/>
                <w:szCs w:val="24"/>
              </w:rPr>
              <w:t>p</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ns</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550,000</w:t>
            </w:r>
          </w:p>
        </w:tc>
      </w:tr>
      <w:tr w:rsidR="00E83DCB" w:rsidRPr="00E83DCB" w:rsidTr="00233F91">
        <w:trPr>
          <w:trHeight w:hRule="exact" w:val="423"/>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pacing w:val="1"/>
                <w:sz w:val="24"/>
                <w:szCs w:val="24"/>
              </w:rPr>
              <w:t>S</w:t>
            </w:r>
            <w:r w:rsidRPr="00E83DCB">
              <w:rPr>
                <w:rFonts w:ascii="Times New Roman" w:eastAsia="Times New Roman" w:hAnsi="Times New Roman" w:cs="Times New Roman"/>
                <w:b/>
                <w:spacing w:val="-1"/>
                <w:sz w:val="24"/>
                <w:szCs w:val="24"/>
              </w:rPr>
              <w:t>e</w:t>
            </w:r>
            <w:r w:rsidRPr="00E83DCB">
              <w:rPr>
                <w:rFonts w:ascii="Times New Roman" w:eastAsia="Times New Roman" w:hAnsi="Times New Roman" w:cs="Times New Roman"/>
                <w:b/>
                <w:sz w:val="24"/>
                <w:szCs w:val="24"/>
              </w:rPr>
              <w:t>l</w:t>
            </w:r>
            <w:r w:rsidRPr="00E83DCB">
              <w:rPr>
                <w:rFonts w:ascii="Times New Roman" w:eastAsia="Times New Roman" w:hAnsi="Times New Roman" w:cs="Times New Roman"/>
                <w:b/>
                <w:spacing w:val="1"/>
                <w:sz w:val="24"/>
                <w:szCs w:val="24"/>
              </w:rPr>
              <w:t>l</w:t>
            </w:r>
            <w:r w:rsidRPr="00E83DCB">
              <w:rPr>
                <w:rFonts w:ascii="Times New Roman" w:eastAsia="Times New Roman" w:hAnsi="Times New Roman" w:cs="Times New Roman"/>
                <w:b/>
                <w:sz w:val="24"/>
                <w:szCs w:val="24"/>
              </w:rPr>
              <w:t>ing</w:t>
            </w:r>
            <w:r w:rsidRPr="00E83DCB">
              <w:rPr>
                <w:rFonts w:ascii="Times New Roman" w:eastAsia="Times New Roman" w:hAnsi="Times New Roman" w:cs="Times New Roman"/>
                <w:b/>
                <w:spacing w:val="-4"/>
                <w:sz w:val="24"/>
                <w:szCs w:val="24"/>
              </w:rPr>
              <w:t xml:space="preserve"> </w:t>
            </w:r>
            <w:r w:rsidRPr="00E83DCB">
              <w:rPr>
                <w:rFonts w:ascii="Times New Roman" w:eastAsia="Times New Roman" w:hAnsi="Times New Roman" w:cs="Times New Roman"/>
                <w:b/>
                <w:sz w:val="24"/>
                <w:szCs w:val="24"/>
              </w:rPr>
              <w:t>&amp;</w:t>
            </w:r>
            <w:r w:rsidRPr="00E83DCB">
              <w:rPr>
                <w:rFonts w:ascii="Times New Roman" w:eastAsia="Times New Roman" w:hAnsi="Times New Roman" w:cs="Times New Roman"/>
                <w:b/>
                <w:spacing w:val="-4"/>
                <w:sz w:val="24"/>
                <w:szCs w:val="24"/>
              </w:rPr>
              <w:t xml:space="preserve"> </w:t>
            </w:r>
            <w:r w:rsidRPr="00E83DCB">
              <w:rPr>
                <w:rFonts w:ascii="Times New Roman" w:eastAsia="Times New Roman" w:hAnsi="Times New Roman" w:cs="Times New Roman"/>
                <w:b/>
                <w:sz w:val="24"/>
                <w:szCs w:val="24"/>
              </w:rPr>
              <w:t>Distribution Costs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300,000</w:t>
            </w:r>
          </w:p>
        </w:tc>
      </w:tr>
      <w:tr w:rsidR="00E83DCB" w:rsidRPr="00E83DCB" w:rsidTr="00233F91">
        <w:trPr>
          <w:trHeight w:hRule="exact" w:val="425"/>
        </w:trPr>
        <w:tc>
          <w:tcPr>
            <w:tcW w:w="4181"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347"/>
              <w:rPr>
                <w:b/>
                <w:sz w:val="24"/>
                <w:szCs w:val="24"/>
              </w:rPr>
            </w:pPr>
            <w:r w:rsidRPr="00E83DCB">
              <w:rPr>
                <w:rFonts w:ascii="Times New Roman" w:eastAsia="Times New Roman" w:hAnsi="Times New Roman" w:cs="Times New Roman"/>
                <w:b/>
                <w:spacing w:val="1"/>
                <w:sz w:val="24"/>
                <w:szCs w:val="24"/>
              </w:rPr>
              <w:t>S</w:t>
            </w:r>
            <w:r w:rsidRPr="00E83DCB">
              <w:rPr>
                <w:rFonts w:ascii="Times New Roman" w:eastAsia="Times New Roman" w:hAnsi="Times New Roman" w:cs="Times New Roman"/>
                <w:b/>
                <w:spacing w:val="-1"/>
                <w:sz w:val="24"/>
                <w:szCs w:val="24"/>
              </w:rPr>
              <w:t>a</w:t>
            </w:r>
            <w:r w:rsidRPr="00E83DCB">
              <w:rPr>
                <w:rFonts w:ascii="Times New Roman" w:eastAsia="Times New Roman" w:hAnsi="Times New Roman" w:cs="Times New Roman"/>
                <w:b/>
                <w:sz w:val="24"/>
                <w:szCs w:val="24"/>
              </w:rPr>
              <w:t>les</w:t>
            </w:r>
          </w:p>
        </w:tc>
        <w:tc>
          <w:tcPr>
            <w:tcW w:w="1839" w:type="dxa"/>
            <w:tcBorders>
              <w:top w:val="single" w:sz="5" w:space="0" w:color="000000"/>
              <w:left w:val="single" w:sz="5" w:space="0" w:color="000000"/>
              <w:bottom w:val="single" w:sz="5" w:space="0" w:color="000000"/>
              <w:right w:val="single" w:sz="5" w:space="0" w:color="000000"/>
            </w:tcBorders>
          </w:tcPr>
          <w:p w:rsidR="00E83DCB" w:rsidRPr="00E83DCB" w:rsidRDefault="00E83DCB" w:rsidP="00233F91">
            <w:pPr>
              <w:spacing w:line="260" w:lineRule="exact"/>
              <w:ind w:left="107"/>
              <w:rPr>
                <w:b/>
                <w:sz w:val="24"/>
                <w:szCs w:val="24"/>
              </w:rPr>
            </w:pPr>
            <w:r w:rsidRPr="00E83DCB">
              <w:rPr>
                <w:rFonts w:ascii="Times New Roman" w:eastAsia="Times New Roman" w:hAnsi="Times New Roman" w:cs="Times New Roman"/>
                <w:b/>
                <w:sz w:val="24"/>
                <w:szCs w:val="24"/>
              </w:rPr>
              <w:t>4,480,000</w:t>
            </w:r>
          </w:p>
        </w:tc>
      </w:tr>
    </w:tbl>
    <w:p w:rsidR="00E83DCB" w:rsidRPr="00E83DCB" w:rsidRDefault="00E83DCB" w:rsidP="00E83DCB">
      <w:pPr>
        <w:spacing w:line="360" w:lineRule="auto"/>
        <w:jc w:val="both"/>
        <w:rPr>
          <w:rFonts w:ascii="Times New Roman" w:hAnsi="Times New Roman" w:cs="Times New Roman"/>
          <w:b/>
          <w:sz w:val="24"/>
          <w:szCs w:val="24"/>
        </w:rPr>
      </w:pPr>
    </w:p>
    <w:p w:rsidR="00E83DCB" w:rsidRDefault="00E83DCB" w:rsidP="00E83DCB">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BA05BF" w:rsidRPr="00E83DCB">
        <w:rPr>
          <w:rFonts w:ascii="Times New Roman" w:eastAsia="Times New Roman" w:hAnsi="Times New Roman" w:cs="Times New Roman"/>
          <w:b/>
          <w:bCs/>
          <w:color w:val="0E101A"/>
          <w:sz w:val="24"/>
          <w:szCs w:val="24"/>
        </w:rPr>
        <w:t xml:space="preserve">2. </w:t>
      </w:r>
    </w:p>
    <w:p w:rsidR="00BA05BF" w:rsidRPr="00E83DCB" w:rsidRDefault="00BA05BF" w:rsidP="00E83DCB">
      <w:pPr>
        <w:spacing w:after="0" w:line="360" w:lineRule="auto"/>
        <w:jc w:val="both"/>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 xml:space="preserve">Introduction  </w:t>
      </w:r>
    </w:p>
    <w:p w:rsidR="00BA05BF" w:rsidRPr="00E83DCB" w:rsidRDefault="00BA05BF" w:rsidP="00E83DCB">
      <w:pPr>
        <w:spacing w:after="0" w:line="360" w:lineRule="auto"/>
        <w:jc w:val="both"/>
        <w:rPr>
          <w:rFonts w:ascii="Times New Roman" w:eastAsia="Times New Roman" w:hAnsi="Times New Roman" w:cs="Times New Roman"/>
          <w:b/>
          <w:bCs/>
          <w:color w:val="0E101A"/>
          <w:sz w:val="24"/>
          <w:szCs w:val="24"/>
        </w:rPr>
      </w:pPr>
    </w:p>
    <w:p w:rsidR="00BA05BF" w:rsidRPr="00E83DCB" w:rsidRDefault="00BA05BF" w:rsidP="00E83DCB">
      <w:pPr>
        <w:spacing w:after="0" w:line="360" w:lineRule="auto"/>
        <w:jc w:val="both"/>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 xml:space="preserve">An operating cycle can be defined as the time it takes a company to buy goods, sell them, and receive cash from the sale of said merchandise. In different phrases, it's how long an enterprise turns its inventories into difficult cash.  </w:t>
      </w:r>
    </w:p>
    <w:p w:rsidR="00BA05BF" w:rsidRPr="00E83DCB" w:rsidRDefault="00BA05BF" w:rsidP="00E83DCB">
      <w:pPr>
        <w:spacing w:after="0" w:line="360" w:lineRule="auto"/>
        <w:jc w:val="both"/>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 xml:space="preserve">The length of a running cycle is linked to the sector or enterprise. Information on a company's operating cycle can assist in deciding its financial health by giving it a concept of whether or not it'll be capable of repaying any liabilities.  </w:t>
      </w:r>
    </w:p>
    <w:p w:rsidR="00BA05BF" w:rsidRDefault="00BA05BF" w:rsidP="0034279A">
      <w:pPr>
        <w:spacing w:after="0" w:line="360" w:lineRule="auto"/>
        <w:jc w:val="both"/>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bCs/>
          <w:color w:val="0E101A"/>
          <w:sz w:val="24"/>
          <w:szCs w:val="24"/>
        </w:rPr>
        <w:t xml:space="preserve">For instance, a business with a quick operating cycle will get hold of charge at a regular rate. </w:t>
      </w:r>
    </w:p>
    <w:p w:rsidR="0034279A" w:rsidRPr="00E83DCB" w:rsidRDefault="0034279A" w:rsidP="0034279A">
      <w:pPr>
        <w:spacing w:after="0" w:line="360" w:lineRule="auto"/>
        <w:jc w:val="both"/>
        <w:rPr>
          <w:rFonts w:ascii="Times New Roman" w:eastAsia="Times New Roman" w:hAnsi="Times New Roman" w:cs="Times New Roman"/>
          <w:color w:val="0E101A"/>
          <w:sz w:val="24"/>
          <w:szCs w:val="24"/>
        </w:rPr>
      </w:pPr>
    </w:p>
    <w:p w:rsidR="00BA05BF" w:rsidRPr="0034279A" w:rsidRDefault="00BA05BF" w:rsidP="00E83DCB">
      <w:pPr>
        <w:spacing w:after="0" w:line="360" w:lineRule="auto"/>
        <w:jc w:val="both"/>
        <w:rPr>
          <w:rFonts w:ascii="Times New Roman" w:eastAsia="Times New Roman" w:hAnsi="Times New Roman" w:cs="Times New Roman"/>
          <w:b/>
          <w:color w:val="0E101A"/>
          <w:sz w:val="24"/>
          <w:szCs w:val="24"/>
        </w:rPr>
      </w:pPr>
    </w:p>
    <w:p w:rsidR="00E83DCB" w:rsidRPr="0034279A" w:rsidRDefault="00E83DCB" w:rsidP="00E83DCB">
      <w:pPr>
        <w:spacing w:after="0" w:line="360" w:lineRule="auto"/>
        <w:jc w:val="both"/>
        <w:rPr>
          <w:rFonts w:ascii="Times New Roman" w:eastAsia="Times New Roman" w:hAnsi="Times New Roman" w:cs="Times New Roman"/>
          <w:b/>
          <w:color w:val="0E101A"/>
          <w:sz w:val="24"/>
          <w:szCs w:val="24"/>
        </w:rPr>
      </w:pPr>
      <w:r w:rsidRPr="0034279A">
        <w:rPr>
          <w:rFonts w:ascii="Times New Roman" w:eastAsia="Times New Roman" w:hAnsi="Times New Roman" w:cs="Times New Roman"/>
          <w:b/>
          <w:color w:val="0E101A"/>
          <w:sz w:val="24"/>
          <w:szCs w:val="24"/>
        </w:rPr>
        <w:t>3) a) What should be the amount to be invested:</w:t>
      </w:r>
    </w:p>
    <w:p w:rsidR="00E83DCB" w:rsidRPr="0034279A" w:rsidRDefault="00E83DCB" w:rsidP="00E83DCB">
      <w:pPr>
        <w:spacing w:after="0" w:line="360" w:lineRule="auto"/>
        <w:jc w:val="both"/>
        <w:rPr>
          <w:rFonts w:ascii="Times New Roman" w:eastAsia="Times New Roman" w:hAnsi="Times New Roman" w:cs="Times New Roman"/>
          <w:b/>
          <w:color w:val="0E101A"/>
          <w:sz w:val="24"/>
          <w:szCs w:val="24"/>
        </w:rPr>
      </w:pPr>
    </w:p>
    <w:p w:rsidR="00E83DCB" w:rsidRPr="0034279A" w:rsidRDefault="00E83DCB" w:rsidP="00E83DCB">
      <w:pPr>
        <w:spacing w:after="0" w:line="360" w:lineRule="auto"/>
        <w:ind w:left="720"/>
        <w:jc w:val="both"/>
        <w:rPr>
          <w:rFonts w:ascii="Times New Roman" w:eastAsia="Times New Roman" w:hAnsi="Times New Roman" w:cs="Times New Roman"/>
          <w:b/>
          <w:color w:val="0E101A"/>
          <w:sz w:val="24"/>
          <w:szCs w:val="24"/>
        </w:rPr>
      </w:pPr>
      <w:r w:rsidRPr="0034279A">
        <w:rPr>
          <w:rFonts w:ascii="Times New Roman" w:eastAsia="Times New Roman" w:hAnsi="Times New Roman" w:cs="Times New Roman"/>
          <w:b/>
          <w:color w:val="0E101A"/>
          <w:sz w:val="24"/>
          <w:szCs w:val="24"/>
        </w:rPr>
        <w:t>i)  To receive Rs. 2,00,000 per annum in perpetuity at an interest rate of 8%.</w:t>
      </w:r>
    </w:p>
    <w:p w:rsidR="00E83DCB" w:rsidRPr="0034279A" w:rsidRDefault="00E83DCB" w:rsidP="00E83DCB">
      <w:pPr>
        <w:spacing w:after="0" w:line="360" w:lineRule="auto"/>
        <w:ind w:left="720"/>
        <w:jc w:val="both"/>
        <w:rPr>
          <w:rFonts w:ascii="Times New Roman" w:eastAsia="Times New Roman" w:hAnsi="Times New Roman" w:cs="Times New Roman"/>
          <w:b/>
          <w:color w:val="0E101A"/>
          <w:sz w:val="24"/>
          <w:szCs w:val="24"/>
        </w:rPr>
      </w:pPr>
    </w:p>
    <w:p w:rsidR="00E83DCB" w:rsidRPr="0034279A" w:rsidRDefault="00E83DCB" w:rsidP="00E83DCB">
      <w:pPr>
        <w:spacing w:after="0" w:line="360" w:lineRule="auto"/>
        <w:ind w:left="720"/>
        <w:jc w:val="both"/>
        <w:rPr>
          <w:rFonts w:ascii="Times New Roman" w:eastAsia="Times New Roman" w:hAnsi="Times New Roman" w:cs="Times New Roman"/>
          <w:b/>
          <w:color w:val="0E101A"/>
          <w:sz w:val="24"/>
          <w:szCs w:val="24"/>
        </w:rPr>
      </w:pPr>
      <w:r w:rsidRPr="0034279A">
        <w:rPr>
          <w:rFonts w:ascii="Times New Roman" w:eastAsia="Times New Roman" w:hAnsi="Times New Roman" w:cs="Times New Roman"/>
          <w:b/>
          <w:color w:val="0E101A"/>
          <w:sz w:val="24"/>
          <w:szCs w:val="24"/>
        </w:rPr>
        <w:t>ii) In addition to conditions of point (i) above, if a growth rate of 3% is expected everyyear.</w:t>
      </w:r>
    </w:p>
    <w:p w:rsidR="00E83DCB" w:rsidRPr="0034279A" w:rsidRDefault="00E83DCB" w:rsidP="00E83DCB">
      <w:pPr>
        <w:spacing w:after="0" w:line="360" w:lineRule="auto"/>
        <w:jc w:val="both"/>
        <w:rPr>
          <w:rFonts w:ascii="Times New Roman" w:eastAsia="Times New Roman" w:hAnsi="Times New Roman" w:cs="Times New Roman"/>
          <w:b/>
          <w:color w:val="0E101A"/>
          <w:sz w:val="24"/>
          <w:szCs w:val="24"/>
        </w:rPr>
      </w:pPr>
      <w:r w:rsidRPr="0034279A">
        <w:rPr>
          <w:rFonts w:ascii="Times New Roman" w:eastAsia="Times New Roman" w:hAnsi="Times New Roman" w:cs="Times New Roman"/>
          <w:b/>
          <w:color w:val="0E101A"/>
          <w:sz w:val="24"/>
          <w:szCs w:val="24"/>
        </w:rPr>
        <w:t>To receive Rs. 4,00,000 per annum in perpetuity at an interest rate of 5%.   (5 marks)</w:t>
      </w:r>
    </w:p>
    <w:p w:rsidR="005A6DFF" w:rsidRPr="00E83DCB" w:rsidRDefault="005A6DFF" w:rsidP="00E83DCB">
      <w:pPr>
        <w:spacing w:after="0" w:line="360" w:lineRule="auto"/>
        <w:jc w:val="both"/>
        <w:rPr>
          <w:rFonts w:ascii="Times New Roman" w:eastAsia="Times New Roman" w:hAnsi="Times New Roman" w:cs="Times New Roman"/>
          <w:color w:val="0E101A"/>
          <w:sz w:val="24"/>
          <w:szCs w:val="24"/>
        </w:rPr>
      </w:pPr>
    </w:p>
    <w:p w:rsidR="00E83DCB" w:rsidRDefault="00E83DCB" w:rsidP="00E83DCB">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BA05BF" w:rsidRPr="00E83DCB">
        <w:rPr>
          <w:rFonts w:ascii="Times New Roman" w:eastAsia="Times New Roman" w:hAnsi="Times New Roman" w:cs="Times New Roman"/>
          <w:b/>
          <w:bCs/>
          <w:color w:val="0E101A"/>
          <w:sz w:val="24"/>
          <w:szCs w:val="24"/>
        </w:rPr>
        <w:t xml:space="preserve">3a. </w:t>
      </w:r>
    </w:p>
    <w:p w:rsidR="00BA05BF" w:rsidRPr="00E83DCB" w:rsidRDefault="00BA05BF" w:rsidP="00E83DCB">
      <w:pPr>
        <w:spacing w:after="0" w:line="360" w:lineRule="auto"/>
        <w:jc w:val="both"/>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 xml:space="preserve">Introduction </w:t>
      </w:r>
    </w:p>
    <w:p w:rsidR="005A6DFF" w:rsidRPr="00E83DCB" w:rsidRDefault="005A6DFF" w:rsidP="00E83DCB">
      <w:pPr>
        <w:spacing w:after="0" w:line="360" w:lineRule="auto"/>
        <w:jc w:val="both"/>
        <w:rPr>
          <w:rFonts w:ascii="Times New Roman" w:eastAsia="Times New Roman" w:hAnsi="Times New Roman" w:cs="Times New Roman"/>
          <w:b/>
          <w:bCs/>
          <w:color w:val="0E101A"/>
          <w:sz w:val="24"/>
          <w:szCs w:val="24"/>
        </w:rPr>
      </w:pPr>
    </w:p>
    <w:p w:rsidR="00BA05BF" w:rsidRPr="00E83DCB" w:rsidRDefault="00BA05BF" w:rsidP="00E83DCB">
      <w:pPr>
        <w:pStyle w:val="NormalWeb"/>
        <w:spacing w:before="0" w:beforeAutospacing="0" w:after="0" w:afterAutospacing="0" w:line="360" w:lineRule="auto"/>
        <w:jc w:val="both"/>
        <w:rPr>
          <w:color w:val="0E101A"/>
        </w:rPr>
      </w:pPr>
      <w:r w:rsidRPr="00E83DCB">
        <w:rPr>
          <w:color w:val="0E101A"/>
        </w:rPr>
        <w:t xml:space="preserve">An investment is an item gathered to generate reputation or income. In an economic outlook, an investment can be defined as acquiring products not eaten up nowadays but used in the future to generate wealth. Funding is a financial asset sold with the idea that the acquisition will offer further income or will later be sold at a better price for a </w:t>
      </w:r>
    </w:p>
    <w:p w:rsidR="00BA05BF" w:rsidRPr="00E83DCB" w:rsidRDefault="00BA05BF" w:rsidP="00E83DCB">
      <w:pPr>
        <w:spacing w:after="0" w:line="360" w:lineRule="auto"/>
        <w:jc w:val="both"/>
        <w:rPr>
          <w:rFonts w:ascii="Times New Roman" w:eastAsia="Times New Roman" w:hAnsi="Times New Roman" w:cs="Times New Roman"/>
          <w:color w:val="0E101A"/>
          <w:sz w:val="24"/>
          <w:szCs w:val="24"/>
        </w:rPr>
      </w:pPr>
    </w:p>
    <w:p w:rsidR="00BA05BF" w:rsidRDefault="00BA05BF" w:rsidP="00E83DCB">
      <w:pPr>
        <w:spacing w:after="0" w:line="360" w:lineRule="auto"/>
        <w:jc w:val="both"/>
        <w:rPr>
          <w:rFonts w:ascii="Times New Roman" w:eastAsia="Times New Roman" w:hAnsi="Times New Roman" w:cs="Times New Roman"/>
          <w:color w:val="0E101A"/>
          <w:sz w:val="24"/>
          <w:szCs w:val="24"/>
        </w:rPr>
      </w:pPr>
    </w:p>
    <w:p w:rsidR="00E83DCB" w:rsidRDefault="00E83DCB" w:rsidP="00E83DCB">
      <w:pPr>
        <w:spacing w:after="0" w:line="360" w:lineRule="auto"/>
        <w:jc w:val="both"/>
        <w:rPr>
          <w:rFonts w:ascii="Times New Roman" w:eastAsia="Times New Roman" w:hAnsi="Times New Roman" w:cs="Times New Roman"/>
          <w:color w:val="0E101A"/>
          <w:sz w:val="24"/>
          <w:szCs w:val="24"/>
        </w:rPr>
      </w:pPr>
    </w:p>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p>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3b</w:t>
      </w:r>
      <w:r w:rsidRPr="00E83DCB">
        <w:rPr>
          <w:rFonts w:ascii="Times New Roman" w:eastAsia="Times New Roman" w:hAnsi="Times New Roman" w:cs="Times New Roman"/>
          <w:b/>
          <w:color w:val="0E101A"/>
          <w:sz w:val="24"/>
          <w:szCs w:val="24"/>
        </w:rPr>
        <w:t xml:space="preserve">)  </w:t>
      </w:r>
      <w:r w:rsidRPr="00E83DCB">
        <w:rPr>
          <w:rFonts w:ascii="Times New Roman" w:eastAsia="Times New Roman" w:hAnsi="Times New Roman" w:cs="Times New Roman"/>
          <w:color w:val="0E101A"/>
          <w:sz w:val="24"/>
          <w:szCs w:val="24"/>
        </w:rPr>
        <w:t>Calculate the current ratio and Acid Test Ratio with the following information</w:t>
      </w:r>
      <w:r>
        <w:rPr>
          <w:rFonts w:ascii="Times New Roman" w:eastAsia="Times New Roman" w:hAnsi="Times New Roman" w:cs="Times New Roman"/>
          <w:color w:val="0E101A"/>
          <w:sz w:val="24"/>
          <w:szCs w:val="24"/>
        </w:rPr>
        <w:t xml:space="preserve">  </w:t>
      </w:r>
      <w:r w:rsidRPr="00E83DCB">
        <w:rPr>
          <w:rFonts w:ascii="Times New Roman" w:eastAsia="Times New Roman" w:hAnsi="Times New Roman" w:cs="Times New Roman"/>
          <w:b/>
          <w:color w:val="0E101A"/>
          <w:sz w:val="24"/>
          <w:szCs w:val="24"/>
        </w:rPr>
        <w:t>(5 marks)</w:t>
      </w:r>
    </w:p>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p>
    <w:tbl>
      <w:tblPr>
        <w:tblW w:w="0" w:type="auto"/>
        <w:tblInd w:w="563" w:type="dxa"/>
        <w:tblLayout w:type="fixed"/>
        <w:tblCellMar>
          <w:left w:w="0" w:type="dxa"/>
          <w:right w:w="0" w:type="dxa"/>
        </w:tblCellMar>
        <w:tblLook w:val="01E0"/>
      </w:tblPr>
      <w:tblGrid>
        <w:gridCol w:w="2545"/>
        <w:gridCol w:w="1857"/>
      </w:tblGrid>
      <w:tr w:rsidR="00E83DCB" w:rsidRPr="00E83DCB" w:rsidTr="00233F91">
        <w:trPr>
          <w:trHeight w:hRule="exact" w:val="324"/>
        </w:trPr>
        <w:tc>
          <w:tcPr>
            <w:tcW w:w="2545"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Debtors</w:t>
            </w:r>
          </w:p>
        </w:tc>
        <w:tc>
          <w:tcPr>
            <w:tcW w:w="1857"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500,000</w:t>
            </w:r>
          </w:p>
        </w:tc>
      </w:tr>
      <w:tr w:rsidR="00E83DCB" w:rsidRPr="00E83DCB" w:rsidTr="00233F91">
        <w:trPr>
          <w:trHeight w:hRule="exact" w:val="411"/>
        </w:trPr>
        <w:tc>
          <w:tcPr>
            <w:tcW w:w="2545"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Cash and Bank</w:t>
            </w:r>
          </w:p>
        </w:tc>
        <w:tc>
          <w:tcPr>
            <w:tcW w:w="1857"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200,000</w:t>
            </w:r>
          </w:p>
        </w:tc>
      </w:tr>
      <w:tr w:rsidR="00E83DCB" w:rsidRPr="00E83DCB" w:rsidTr="00233F91">
        <w:trPr>
          <w:trHeight w:hRule="exact" w:val="413"/>
        </w:trPr>
        <w:tc>
          <w:tcPr>
            <w:tcW w:w="2545"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Inventory</w:t>
            </w:r>
          </w:p>
        </w:tc>
        <w:tc>
          <w:tcPr>
            <w:tcW w:w="1857"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400,000</w:t>
            </w:r>
          </w:p>
        </w:tc>
      </w:tr>
      <w:tr w:rsidR="00E83DCB" w:rsidRPr="00E83DCB" w:rsidTr="00233F91">
        <w:trPr>
          <w:trHeight w:hRule="exact" w:val="407"/>
        </w:trPr>
        <w:tc>
          <w:tcPr>
            <w:tcW w:w="2545"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Trade Payables</w:t>
            </w:r>
          </w:p>
        </w:tc>
        <w:tc>
          <w:tcPr>
            <w:tcW w:w="1857"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150,000</w:t>
            </w:r>
          </w:p>
        </w:tc>
      </w:tr>
      <w:tr w:rsidR="00E83DCB" w:rsidRPr="00E83DCB" w:rsidTr="00233F91">
        <w:trPr>
          <w:trHeight w:hRule="exact" w:val="320"/>
        </w:trPr>
        <w:tc>
          <w:tcPr>
            <w:tcW w:w="2545"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Bank OD</w:t>
            </w:r>
          </w:p>
        </w:tc>
        <w:tc>
          <w:tcPr>
            <w:tcW w:w="1857" w:type="dxa"/>
            <w:tcBorders>
              <w:top w:val="nil"/>
              <w:left w:val="nil"/>
              <w:bottom w:val="nil"/>
              <w:right w:val="nil"/>
            </w:tcBorders>
          </w:tcPr>
          <w:p w:rsidR="00E83DCB" w:rsidRPr="00E83DCB" w:rsidRDefault="00E83DCB" w:rsidP="00E83DCB">
            <w:pPr>
              <w:spacing w:after="0" w:line="360" w:lineRule="auto"/>
              <w:jc w:val="both"/>
              <w:rPr>
                <w:rFonts w:ascii="Times New Roman" w:eastAsia="Times New Roman" w:hAnsi="Times New Roman" w:cs="Times New Roman"/>
                <w:color w:val="0E101A"/>
                <w:sz w:val="24"/>
                <w:szCs w:val="24"/>
              </w:rPr>
            </w:pPr>
            <w:r w:rsidRPr="00E83DCB">
              <w:rPr>
                <w:rFonts w:ascii="Times New Roman" w:eastAsia="Times New Roman" w:hAnsi="Times New Roman" w:cs="Times New Roman"/>
                <w:color w:val="0E101A"/>
                <w:sz w:val="24"/>
                <w:szCs w:val="24"/>
              </w:rPr>
              <w:t>50,000</w:t>
            </w:r>
          </w:p>
        </w:tc>
      </w:tr>
    </w:tbl>
    <w:p w:rsidR="005A6DFF" w:rsidRPr="00E83DCB" w:rsidRDefault="005A6DFF" w:rsidP="00E83DCB">
      <w:pPr>
        <w:spacing w:after="0" w:line="360" w:lineRule="auto"/>
        <w:jc w:val="both"/>
        <w:rPr>
          <w:rFonts w:ascii="Times New Roman" w:eastAsia="Times New Roman" w:hAnsi="Times New Roman" w:cs="Times New Roman"/>
          <w:color w:val="0E101A"/>
          <w:sz w:val="24"/>
          <w:szCs w:val="24"/>
        </w:rPr>
      </w:pPr>
    </w:p>
    <w:p w:rsidR="00E83DCB" w:rsidRDefault="00E83DCB" w:rsidP="00E83DCB">
      <w:pPr>
        <w:spacing w:after="0" w:line="360" w:lineRule="auto"/>
        <w:jc w:val="both"/>
        <w:rPr>
          <w:rFonts w:ascii="Times New Roman" w:eastAsia="Times New Roman" w:hAnsi="Times New Roman" w:cs="Times New Roman"/>
          <w:b/>
          <w:bCs/>
          <w:color w:val="0E101A"/>
          <w:sz w:val="24"/>
          <w:szCs w:val="24"/>
        </w:rPr>
      </w:pPr>
    </w:p>
    <w:p w:rsidR="00E83DCB" w:rsidRDefault="00E83DCB" w:rsidP="00E83DCB">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BA05BF" w:rsidRPr="00E83DCB">
        <w:rPr>
          <w:rFonts w:ascii="Times New Roman" w:eastAsia="Times New Roman" w:hAnsi="Times New Roman" w:cs="Times New Roman"/>
          <w:b/>
          <w:bCs/>
          <w:color w:val="0E101A"/>
          <w:sz w:val="24"/>
          <w:szCs w:val="24"/>
        </w:rPr>
        <w:t xml:space="preserve">3b. </w:t>
      </w:r>
    </w:p>
    <w:p w:rsidR="00BA05BF" w:rsidRPr="00E83DCB" w:rsidRDefault="00BA05BF" w:rsidP="00E83DCB">
      <w:pPr>
        <w:spacing w:after="0" w:line="360" w:lineRule="auto"/>
        <w:jc w:val="both"/>
        <w:rPr>
          <w:rFonts w:ascii="Times New Roman" w:eastAsia="Times New Roman" w:hAnsi="Times New Roman" w:cs="Times New Roman"/>
          <w:b/>
          <w:bCs/>
          <w:color w:val="0E101A"/>
          <w:sz w:val="24"/>
          <w:szCs w:val="24"/>
        </w:rPr>
      </w:pPr>
      <w:r w:rsidRPr="00E83DCB">
        <w:rPr>
          <w:rFonts w:ascii="Times New Roman" w:eastAsia="Times New Roman" w:hAnsi="Times New Roman" w:cs="Times New Roman"/>
          <w:b/>
          <w:bCs/>
          <w:color w:val="0E101A"/>
          <w:sz w:val="24"/>
          <w:szCs w:val="24"/>
        </w:rPr>
        <w:t xml:space="preserve">Introduction </w:t>
      </w:r>
    </w:p>
    <w:p w:rsidR="005A6DFF" w:rsidRPr="00E83DCB" w:rsidRDefault="005A6DFF" w:rsidP="00E83DCB">
      <w:pPr>
        <w:spacing w:after="0" w:line="360" w:lineRule="auto"/>
        <w:jc w:val="both"/>
        <w:rPr>
          <w:rFonts w:ascii="Times New Roman" w:eastAsia="Times New Roman" w:hAnsi="Times New Roman" w:cs="Times New Roman"/>
          <w:b/>
          <w:bCs/>
          <w:color w:val="0E101A"/>
          <w:sz w:val="24"/>
          <w:szCs w:val="24"/>
        </w:rPr>
      </w:pPr>
    </w:p>
    <w:p w:rsidR="00BA05BF" w:rsidRPr="00E83DCB" w:rsidRDefault="00BA05BF" w:rsidP="0034279A">
      <w:pPr>
        <w:spacing w:after="0" w:line="360" w:lineRule="auto"/>
        <w:jc w:val="both"/>
        <w:rPr>
          <w:rFonts w:ascii="Times New Roman" w:eastAsia="Times New Roman" w:hAnsi="Times New Roman" w:cs="Times New Roman"/>
          <w:bCs/>
          <w:color w:val="0E101A"/>
          <w:sz w:val="24"/>
          <w:szCs w:val="24"/>
        </w:rPr>
      </w:pPr>
      <w:r w:rsidRPr="00E83DCB">
        <w:rPr>
          <w:rFonts w:ascii="Times New Roman" w:eastAsia="Times New Roman" w:hAnsi="Times New Roman" w:cs="Times New Roman"/>
          <w:color w:val="0E101A"/>
          <w:sz w:val="24"/>
          <w:szCs w:val="24"/>
        </w:rPr>
        <w:t xml:space="preserve"> The current ratio, also known as the WCR, measures the capability of a company to fulfill its quick-term duties, which can be due within 12 months. The ratio considers the weight of total cutting-edge assets versus total current liabilities. It suggests a company's financial health and how it can maximize the liquidity of its modern property to settle debt and payables. The present ratio formulation (beneath) can easily degree a company's </w:t>
      </w:r>
    </w:p>
    <w:p w:rsidR="00BA05BF" w:rsidRPr="00E83DCB" w:rsidRDefault="00BA05BF" w:rsidP="00E83DCB">
      <w:pPr>
        <w:spacing w:line="360" w:lineRule="auto"/>
        <w:jc w:val="both"/>
        <w:rPr>
          <w:rFonts w:ascii="Times New Roman" w:hAnsi="Times New Roman" w:cs="Times New Roman"/>
          <w:sz w:val="24"/>
          <w:szCs w:val="24"/>
        </w:rPr>
      </w:pPr>
    </w:p>
    <w:sectPr w:rsidR="00BA05BF" w:rsidRPr="00E83DCB" w:rsidSect="00CE3D6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D06" w:rsidRDefault="00A67D06" w:rsidP="009F218A">
      <w:pPr>
        <w:spacing w:after="0" w:line="240" w:lineRule="auto"/>
      </w:pPr>
      <w:r>
        <w:separator/>
      </w:r>
    </w:p>
  </w:endnote>
  <w:endnote w:type="continuationSeparator" w:id="1">
    <w:p w:rsidR="00A67D06" w:rsidRDefault="00A67D06" w:rsidP="009F2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D06" w:rsidRDefault="00A67D06" w:rsidP="009F218A">
      <w:pPr>
        <w:spacing w:after="0" w:line="240" w:lineRule="auto"/>
      </w:pPr>
      <w:r>
        <w:separator/>
      </w:r>
    </w:p>
  </w:footnote>
  <w:footnote w:type="continuationSeparator" w:id="1">
    <w:p w:rsidR="00A67D06" w:rsidRDefault="00A67D06" w:rsidP="009F2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64" w:rsidRDefault="00A67D0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6D5E7"/>
    <w:multiLevelType w:val="hybridMultilevel"/>
    <w:tmpl w:val="6A7A24C8"/>
    <w:lvl w:ilvl="0" w:tplc="8FB463AC">
      <w:start w:val="1"/>
      <w:numFmt w:val="bullet"/>
      <w:lvlText w:val=""/>
      <w:lvlJc w:val="left"/>
      <w:pPr>
        <w:ind w:left="720" w:hanging="360"/>
      </w:pPr>
      <w:rPr>
        <w:rFonts w:ascii="Symbol" w:hAnsi="Symbol" w:hint="default"/>
      </w:rPr>
    </w:lvl>
    <w:lvl w:ilvl="1" w:tplc="4F283A06">
      <w:start w:val="1"/>
      <w:numFmt w:val="bullet"/>
      <w:lvlText w:val="o"/>
      <w:lvlJc w:val="left"/>
      <w:pPr>
        <w:ind w:left="1440" w:hanging="360"/>
      </w:pPr>
      <w:rPr>
        <w:rFonts w:ascii="Courier New" w:hAnsi="Courier New" w:hint="default"/>
      </w:rPr>
    </w:lvl>
    <w:lvl w:ilvl="2" w:tplc="5420B8BA">
      <w:start w:val="1"/>
      <w:numFmt w:val="bullet"/>
      <w:lvlText w:val=""/>
      <w:lvlJc w:val="left"/>
      <w:pPr>
        <w:ind w:left="2160" w:hanging="360"/>
      </w:pPr>
      <w:rPr>
        <w:rFonts w:ascii="Wingdings" w:hAnsi="Wingdings" w:hint="default"/>
      </w:rPr>
    </w:lvl>
    <w:lvl w:ilvl="3" w:tplc="69E4ADE6">
      <w:start w:val="1"/>
      <w:numFmt w:val="bullet"/>
      <w:lvlText w:val=""/>
      <w:lvlJc w:val="left"/>
      <w:pPr>
        <w:ind w:left="2880" w:hanging="360"/>
      </w:pPr>
      <w:rPr>
        <w:rFonts w:ascii="Symbol" w:hAnsi="Symbol" w:hint="default"/>
      </w:rPr>
    </w:lvl>
    <w:lvl w:ilvl="4" w:tplc="D4600A1A">
      <w:start w:val="1"/>
      <w:numFmt w:val="bullet"/>
      <w:lvlText w:val="o"/>
      <w:lvlJc w:val="left"/>
      <w:pPr>
        <w:ind w:left="3600" w:hanging="360"/>
      </w:pPr>
      <w:rPr>
        <w:rFonts w:ascii="Courier New" w:hAnsi="Courier New" w:hint="default"/>
      </w:rPr>
    </w:lvl>
    <w:lvl w:ilvl="5" w:tplc="D6FAF7EE">
      <w:start w:val="1"/>
      <w:numFmt w:val="bullet"/>
      <w:lvlText w:val=""/>
      <w:lvlJc w:val="left"/>
      <w:pPr>
        <w:ind w:left="4320" w:hanging="360"/>
      </w:pPr>
      <w:rPr>
        <w:rFonts w:ascii="Wingdings" w:hAnsi="Wingdings" w:hint="default"/>
      </w:rPr>
    </w:lvl>
    <w:lvl w:ilvl="6" w:tplc="0AE0AC30">
      <w:start w:val="1"/>
      <w:numFmt w:val="bullet"/>
      <w:lvlText w:val=""/>
      <w:lvlJc w:val="left"/>
      <w:pPr>
        <w:ind w:left="5040" w:hanging="360"/>
      </w:pPr>
      <w:rPr>
        <w:rFonts w:ascii="Symbol" w:hAnsi="Symbol" w:hint="default"/>
      </w:rPr>
    </w:lvl>
    <w:lvl w:ilvl="7" w:tplc="2722CB66">
      <w:start w:val="1"/>
      <w:numFmt w:val="bullet"/>
      <w:lvlText w:val="o"/>
      <w:lvlJc w:val="left"/>
      <w:pPr>
        <w:ind w:left="5760" w:hanging="360"/>
      </w:pPr>
      <w:rPr>
        <w:rFonts w:ascii="Courier New" w:hAnsi="Courier New" w:hint="default"/>
      </w:rPr>
    </w:lvl>
    <w:lvl w:ilvl="8" w:tplc="A468C74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jS1NDI3NDY1NTc1NTZU0lEKTi0uzszPAykwrAUAd1P7LCwAAAA="/>
  </w:docVars>
  <w:rsids>
    <w:rsidRoot w:val="00BA05BF"/>
    <w:rsid w:val="0034279A"/>
    <w:rsid w:val="003805B3"/>
    <w:rsid w:val="005A6DFF"/>
    <w:rsid w:val="009F218A"/>
    <w:rsid w:val="00A637D1"/>
    <w:rsid w:val="00A67D06"/>
    <w:rsid w:val="00BA05BF"/>
    <w:rsid w:val="00CE3D67"/>
    <w:rsid w:val="00E83DCB"/>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5BF"/>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BF"/>
    <w:pPr>
      <w:ind w:left="720"/>
      <w:contextualSpacing/>
    </w:pPr>
  </w:style>
  <w:style w:type="paragraph" w:styleId="NormalWeb">
    <w:name w:val="Normal (Web)"/>
    <w:basedOn w:val="Normal"/>
    <w:uiPriority w:val="99"/>
    <w:semiHidden/>
    <w:unhideWhenUsed/>
    <w:rsid w:val="00BA05B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BA05BF"/>
    <w:rPr>
      <w:b/>
      <w:bCs/>
    </w:rPr>
  </w:style>
  <w:style w:type="character" w:styleId="Hyperlink">
    <w:name w:val="Hyperlink"/>
    <w:basedOn w:val="DefaultParagraphFont"/>
    <w:uiPriority w:val="99"/>
    <w:unhideWhenUsed/>
    <w:rsid w:val="0034279A"/>
    <w:rPr>
      <w:color w:val="0000FF"/>
      <w:u w:val="single"/>
    </w:rPr>
  </w:style>
</w:styles>
</file>

<file path=word/webSettings.xml><?xml version="1.0" encoding="utf-8"?>
<w:webSettings xmlns:r="http://schemas.openxmlformats.org/officeDocument/2006/relationships" xmlns:w="http://schemas.openxmlformats.org/wordprocessingml/2006/main">
  <w:divs>
    <w:div w:id="842741803">
      <w:bodyDiv w:val="1"/>
      <w:marLeft w:val="0"/>
      <w:marRight w:val="0"/>
      <w:marTop w:val="0"/>
      <w:marBottom w:val="0"/>
      <w:divBdr>
        <w:top w:val="none" w:sz="0" w:space="0" w:color="auto"/>
        <w:left w:val="none" w:sz="0" w:space="0" w:color="auto"/>
        <w:bottom w:val="none" w:sz="0" w:space="0" w:color="auto"/>
        <w:right w:val="none" w:sz="0" w:space="0" w:color="auto"/>
      </w:divBdr>
    </w:div>
    <w:div w:id="13929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2023-09-19T10:25:00Z</dcterms:created>
  <dcterms:modified xsi:type="dcterms:W3CDTF">2023-09-24T09:56:00Z</dcterms:modified>
</cp:coreProperties>
</file>