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BB" w:rsidRPr="00E838BB" w:rsidRDefault="0077524D" w:rsidP="00496AE7">
      <w:pPr>
        <w:pStyle w:val="Default"/>
        <w:spacing w:line="360" w:lineRule="auto"/>
        <w:jc w:val="center"/>
        <w:rPr>
          <w:rFonts w:ascii="Times New Roman" w:hAnsi="Times New Roman" w:cs="Times New Roman"/>
          <w:b/>
        </w:rPr>
      </w:pPr>
      <w:r w:rsidRPr="00E838BB">
        <w:rPr>
          <w:rFonts w:ascii="Times New Roman" w:hAnsi="Times New Roman" w:cs="Times New Roman"/>
          <w:b/>
        </w:rPr>
        <w:t>Fundamental of Taxation</w:t>
      </w:r>
    </w:p>
    <w:p w:rsidR="00496AE7" w:rsidRPr="00303A5E" w:rsidRDefault="00496AE7" w:rsidP="00496AE7">
      <w:pPr>
        <w:jc w:val="center"/>
        <w:rPr>
          <w:rFonts w:ascii="Times New Roman" w:hAnsi="Times New Roman"/>
          <w:b/>
          <w:sz w:val="24"/>
          <w:szCs w:val="24"/>
        </w:rPr>
      </w:pPr>
      <w:r w:rsidRPr="00303A5E">
        <w:rPr>
          <w:rFonts w:ascii="Times New Roman" w:hAnsi="Times New Roman"/>
          <w:b/>
          <w:sz w:val="24"/>
          <w:szCs w:val="24"/>
        </w:rPr>
        <w:t>June 2023 Examination</w:t>
      </w:r>
    </w:p>
    <w:p w:rsidR="00E838BB" w:rsidRPr="00E838BB" w:rsidRDefault="00E838BB" w:rsidP="00E838BB">
      <w:pPr>
        <w:pStyle w:val="Default"/>
        <w:spacing w:line="360" w:lineRule="auto"/>
        <w:jc w:val="center"/>
        <w:rPr>
          <w:rFonts w:ascii="Times New Roman" w:hAnsi="Times New Roman" w:cs="Times New Roman"/>
          <w:b/>
        </w:rPr>
      </w:pPr>
    </w:p>
    <w:p w:rsidR="0077524D" w:rsidRPr="00E838BB" w:rsidRDefault="0077524D" w:rsidP="00E838BB">
      <w:pPr>
        <w:pStyle w:val="Default"/>
        <w:spacing w:line="360" w:lineRule="auto"/>
        <w:jc w:val="both"/>
        <w:rPr>
          <w:rFonts w:ascii="Times New Roman" w:hAnsi="Times New Roman" w:cs="Times New Roman"/>
          <w:b/>
        </w:rPr>
      </w:pPr>
    </w:p>
    <w:p w:rsidR="0077524D" w:rsidRPr="00E838BB" w:rsidRDefault="0077524D" w:rsidP="00E838BB">
      <w:pPr>
        <w:pStyle w:val="Default"/>
        <w:spacing w:line="360" w:lineRule="auto"/>
        <w:jc w:val="both"/>
        <w:rPr>
          <w:rFonts w:ascii="Times New Roman" w:hAnsi="Times New Roman" w:cs="Times New Roman"/>
          <w:b/>
        </w:rPr>
      </w:pPr>
      <w:proofErr w:type="gramStart"/>
      <w:r w:rsidRPr="00E838BB">
        <w:rPr>
          <w:rFonts w:ascii="Times New Roman" w:hAnsi="Times New Roman" w:cs="Times New Roman"/>
          <w:b/>
        </w:rPr>
        <w:t>QUESTION 1</w:t>
      </w:r>
      <w:r w:rsidR="00E838BB" w:rsidRPr="00E838BB">
        <w:rPr>
          <w:rFonts w:ascii="Times New Roman" w:hAnsi="Times New Roman" w:cs="Times New Roman"/>
          <w:b/>
        </w:rPr>
        <w:t>.</w:t>
      </w:r>
      <w:proofErr w:type="gramEnd"/>
      <w:r w:rsidR="00E838BB" w:rsidRPr="00E838BB">
        <w:rPr>
          <w:rFonts w:ascii="Times New Roman" w:hAnsi="Times New Roman" w:cs="Times New Roman"/>
          <w:b/>
        </w:rPr>
        <w:t xml:space="preserve"> </w:t>
      </w:r>
      <w:r w:rsidRPr="00E838BB">
        <w:rPr>
          <w:rFonts w:ascii="Times New Roman" w:hAnsi="Times New Roman" w:cs="Times New Roman"/>
          <w:b/>
        </w:rPr>
        <w:t xml:space="preserve">The Krishna Kumar Bangur Associates business of a HUF is transacted from Singapore and all the policy decisions are taken there. Mr. Krishna Kumar, the Karta of the HUF, who was born in Delhi, visits India during the P.Y. 2022-23 after 25 years. He comes to India on 1.8.2021 and leaves for Singapore on 7.02.2022. Determine the residential status of Mr. Krishna Kumar and the HUF for A.Y. 2023-24.  (10 marks) </w:t>
      </w:r>
    </w:p>
    <w:p w:rsidR="0077524D" w:rsidRPr="00E838BB" w:rsidRDefault="0077524D" w:rsidP="00E838BB">
      <w:pPr>
        <w:pStyle w:val="Default"/>
        <w:spacing w:line="360" w:lineRule="auto"/>
        <w:jc w:val="both"/>
        <w:rPr>
          <w:rFonts w:ascii="Times New Roman" w:hAnsi="Times New Roman" w:cs="Times New Roman"/>
          <w:b/>
        </w:rPr>
      </w:pPr>
    </w:p>
    <w:p w:rsidR="0077524D" w:rsidRPr="00E838BB" w:rsidRDefault="00E838BB" w:rsidP="00E838BB">
      <w:pPr>
        <w:pStyle w:val="Default"/>
        <w:spacing w:line="360" w:lineRule="auto"/>
        <w:jc w:val="both"/>
        <w:rPr>
          <w:rFonts w:ascii="Times New Roman" w:hAnsi="Times New Roman" w:cs="Times New Roman"/>
          <w:b/>
        </w:rPr>
      </w:pPr>
      <w:r>
        <w:rPr>
          <w:rFonts w:ascii="Times New Roman" w:hAnsi="Times New Roman" w:cs="Times New Roman"/>
          <w:b/>
        </w:rPr>
        <w:t>Ans:</w:t>
      </w:r>
    </w:p>
    <w:p w:rsidR="00826A9D" w:rsidRPr="00E838BB" w:rsidRDefault="0077524D" w:rsidP="00E838BB">
      <w:pPr>
        <w:pStyle w:val="Default"/>
        <w:spacing w:line="360" w:lineRule="auto"/>
        <w:jc w:val="both"/>
        <w:rPr>
          <w:rFonts w:ascii="Times New Roman" w:hAnsi="Times New Roman" w:cs="Times New Roman"/>
          <w:b/>
        </w:rPr>
      </w:pPr>
      <w:r w:rsidRPr="00E838BB">
        <w:rPr>
          <w:rFonts w:ascii="Times New Roman" w:hAnsi="Times New Roman" w:cs="Times New Roman"/>
          <w:b/>
        </w:rPr>
        <w:t xml:space="preserve">Introduction: </w:t>
      </w:r>
    </w:p>
    <w:p w:rsidR="0077524D" w:rsidRPr="00E838BB" w:rsidRDefault="0077524D" w:rsidP="00E838BB">
      <w:pPr>
        <w:spacing w:line="360" w:lineRule="auto"/>
        <w:jc w:val="both"/>
        <w:rPr>
          <w:rFonts w:ascii="Times New Roman" w:hAnsi="Times New Roman" w:cs="Times New Roman"/>
          <w:sz w:val="24"/>
          <w:szCs w:val="24"/>
        </w:rPr>
      </w:pPr>
      <w:r w:rsidRPr="00E838BB">
        <w:rPr>
          <w:rFonts w:ascii="Times New Roman" w:hAnsi="Times New Roman" w:cs="Times New Roman"/>
          <w:sz w:val="24"/>
          <w:szCs w:val="24"/>
        </w:rPr>
        <w:t xml:space="preserve">The given question offers the provisions of segment 6 of the earnings tax act, 1961. Sections provide rules for determining the residential popularity of various persons under the income tax act. In the given case, the residential status of a person, Mr. Krishna Kumar, and their HUF, the Krishna Kumar Bangur associates, can be determined. </w:t>
      </w:r>
    </w:p>
    <w:p w:rsidR="0077524D" w:rsidRPr="00E838BB" w:rsidRDefault="0077524D" w:rsidP="00E838BB">
      <w:pPr>
        <w:spacing w:line="360" w:lineRule="auto"/>
        <w:jc w:val="both"/>
        <w:rPr>
          <w:rFonts w:ascii="Times New Roman" w:hAnsi="Times New Roman" w:cs="Times New Roman"/>
          <w:b/>
          <w:sz w:val="24"/>
          <w:szCs w:val="24"/>
        </w:rPr>
      </w:pPr>
      <w:r w:rsidRPr="00E838BB">
        <w:rPr>
          <w:rFonts w:ascii="Times New Roman" w:hAnsi="Times New Roman" w:cs="Times New Roman"/>
          <w:b/>
          <w:sz w:val="24"/>
          <w:szCs w:val="24"/>
        </w:rPr>
        <w:t xml:space="preserve">Concept and application: </w:t>
      </w:r>
    </w:p>
    <w:p w:rsidR="0077524D" w:rsidRPr="00E838BB" w:rsidRDefault="0077524D" w:rsidP="00E838BB">
      <w:pPr>
        <w:spacing w:line="360" w:lineRule="auto"/>
        <w:jc w:val="both"/>
        <w:rPr>
          <w:rFonts w:ascii="Times New Roman" w:hAnsi="Times New Roman" w:cs="Times New Roman"/>
          <w:sz w:val="24"/>
          <w:szCs w:val="24"/>
        </w:rPr>
      </w:pPr>
      <w:r w:rsidRPr="00E838BB">
        <w:rPr>
          <w:rFonts w:ascii="Times New Roman" w:hAnsi="Times New Roman" w:cs="Times New Roman"/>
          <w:sz w:val="24"/>
          <w:szCs w:val="24"/>
        </w:rPr>
        <w:t>Rules for an individual</w:t>
      </w:r>
    </w:p>
    <w:p w:rsidR="0077524D" w:rsidRPr="00E838BB" w:rsidRDefault="0077524D" w:rsidP="00E838BB">
      <w:pPr>
        <w:spacing w:line="360" w:lineRule="auto"/>
        <w:jc w:val="both"/>
        <w:rPr>
          <w:rFonts w:ascii="Times New Roman" w:hAnsi="Times New Roman" w:cs="Times New Roman"/>
          <w:sz w:val="24"/>
          <w:szCs w:val="24"/>
        </w:rPr>
      </w:pPr>
      <w:r w:rsidRPr="00E838BB">
        <w:rPr>
          <w:rFonts w:ascii="Times New Roman" w:hAnsi="Times New Roman" w:cs="Times New Roman"/>
          <w:sz w:val="24"/>
          <w:szCs w:val="24"/>
        </w:rPr>
        <w:t xml:space="preserve">Two standards may decide the residential reputation of a man or woman. They're: </w:t>
      </w:r>
    </w:p>
    <w:p w:rsidR="00B56F64" w:rsidRDefault="00B56F64" w:rsidP="00B56F64">
      <w:pPr>
        <w:shd w:val="clear" w:color="auto" w:fill="FFFFFF"/>
        <w:spacing w:after="240"/>
        <w:rPr>
          <w:sz w:val="27"/>
          <w:szCs w:val="27"/>
        </w:rPr>
      </w:pPr>
      <w:r>
        <w:rPr>
          <w:rFonts w:ascii="Georgia" w:hAnsi="Georgia"/>
          <w:sz w:val="33"/>
          <w:szCs w:val="33"/>
          <w:highlight w:val="red"/>
          <w:shd w:val="clear" w:color="auto" w:fill="FFFF00"/>
        </w:rPr>
        <w:t>It is only half solved</w:t>
      </w:r>
    </w:p>
    <w:p w:rsidR="00B56F64" w:rsidRDefault="00B56F64" w:rsidP="00B56F64">
      <w:pPr>
        <w:shd w:val="clear" w:color="auto" w:fill="FFFFFF"/>
        <w:spacing w:after="0" w:line="360" w:lineRule="auto"/>
        <w:jc w:val="center"/>
        <w:rPr>
          <w:rFonts w:ascii="Georgia" w:hAnsi="Georgia" w:cs="Calibri"/>
          <w:color w:val="222222"/>
          <w:sz w:val="33"/>
          <w:szCs w:val="33"/>
          <w:shd w:val="clear" w:color="auto" w:fill="FFFF00"/>
        </w:rPr>
      </w:pPr>
    </w:p>
    <w:p w:rsidR="00B56F64" w:rsidRDefault="00B56F64" w:rsidP="00B56F6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56F64" w:rsidRDefault="00B56F64" w:rsidP="00B56F64">
      <w:pPr>
        <w:shd w:val="clear" w:color="auto" w:fill="FFFFFF"/>
        <w:spacing w:after="0" w:line="360" w:lineRule="auto"/>
        <w:jc w:val="center"/>
        <w:rPr>
          <w:rFonts w:cs="Calibri"/>
          <w:color w:val="222222"/>
        </w:rPr>
      </w:pPr>
    </w:p>
    <w:p w:rsidR="00B56F64" w:rsidRDefault="00B56F64" w:rsidP="00B56F64">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B56F64" w:rsidRDefault="00B56F64" w:rsidP="00B56F64">
      <w:pPr>
        <w:shd w:val="clear" w:color="auto" w:fill="FFFFFF"/>
        <w:spacing w:after="0" w:line="360" w:lineRule="auto"/>
        <w:jc w:val="center"/>
        <w:rPr>
          <w:rFonts w:cs="Calibri"/>
          <w:color w:val="222222"/>
        </w:rPr>
      </w:pPr>
    </w:p>
    <w:p w:rsidR="00B56F64" w:rsidRDefault="00B56F64" w:rsidP="00B56F6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56F64" w:rsidRDefault="00B56F64" w:rsidP="00B56F64">
      <w:pPr>
        <w:shd w:val="clear" w:color="auto" w:fill="FFFFFF"/>
        <w:spacing w:after="0" w:line="360" w:lineRule="auto"/>
        <w:jc w:val="center"/>
        <w:rPr>
          <w:rFonts w:ascii="Arial" w:hAnsi="Arial" w:cs="Calibri"/>
          <w:color w:val="222222"/>
        </w:rPr>
      </w:pPr>
    </w:p>
    <w:p w:rsidR="00B56F64" w:rsidRDefault="00B56F64" w:rsidP="00B56F6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B56F64" w:rsidRDefault="00B56F64" w:rsidP="00B56F64">
      <w:pPr>
        <w:shd w:val="clear" w:color="auto" w:fill="FFFFFF"/>
        <w:spacing w:after="0" w:line="360" w:lineRule="auto"/>
        <w:jc w:val="center"/>
        <w:rPr>
          <w:rFonts w:ascii="Georgia" w:hAnsi="Georgia" w:cs="Calibri"/>
          <w:color w:val="500050"/>
          <w:sz w:val="33"/>
          <w:szCs w:val="33"/>
        </w:rPr>
      </w:pPr>
    </w:p>
    <w:p w:rsidR="00B56F64" w:rsidRDefault="00B56F64" w:rsidP="00B56F6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56F64" w:rsidRDefault="00B56F64" w:rsidP="00B56F6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56F64" w:rsidRDefault="00B56F64" w:rsidP="00B56F6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B56F64" w:rsidRDefault="00B56F64" w:rsidP="00B56F64">
      <w:pPr>
        <w:shd w:val="clear" w:color="auto" w:fill="FFFFFF"/>
        <w:spacing w:after="0" w:line="360" w:lineRule="auto"/>
        <w:jc w:val="center"/>
        <w:rPr>
          <w:rFonts w:cs="Calibri"/>
          <w:color w:val="500050"/>
        </w:rPr>
      </w:pPr>
    </w:p>
    <w:p w:rsidR="00B56F64" w:rsidRDefault="00B56F64" w:rsidP="00B56F6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B56F64" w:rsidRDefault="00B56F64" w:rsidP="00B56F6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56F64" w:rsidRDefault="00B56F64" w:rsidP="00B56F6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56F64" w:rsidRDefault="00B56F64" w:rsidP="00B56F6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56F64" w:rsidRDefault="00B56F64" w:rsidP="00B56F6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56F64" w:rsidRDefault="00B56F64" w:rsidP="00B56F6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838BB" w:rsidRPr="00E838BB" w:rsidRDefault="00E838BB" w:rsidP="00E838BB">
      <w:pPr>
        <w:spacing w:line="360" w:lineRule="auto"/>
        <w:jc w:val="both"/>
        <w:rPr>
          <w:rFonts w:ascii="Times New Roman" w:eastAsia="Times New Roman" w:hAnsi="Times New Roman" w:cs="Times New Roman"/>
          <w:color w:val="0E101A"/>
          <w:sz w:val="24"/>
          <w:szCs w:val="24"/>
          <w:lang w:eastAsia="en-IN"/>
        </w:rPr>
      </w:pPr>
    </w:p>
    <w:p w:rsidR="0077524D" w:rsidRPr="00E838BB" w:rsidRDefault="0077524D" w:rsidP="00E838BB">
      <w:pPr>
        <w:pStyle w:val="Default"/>
        <w:spacing w:line="360" w:lineRule="auto"/>
        <w:jc w:val="both"/>
        <w:rPr>
          <w:rFonts w:ascii="Times New Roman" w:hAnsi="Times New Roman" w:cs="Times New Roman"/>
          <w:b/>
        </w:rPr>
      </w:pPr>
      <w:proofErr w:type="gramStart"/>
      <w:r w:rsidRPr="00E838BB">
        <w:rPr>
          <w:rFonts w:ascii="Times New Roman" w:hAnsi="Times New Roman" w:cs="Times New Roman"/>
          <w:b/>
        </w:rPr>
        <w:t>QUESTION 2</w:t>
      </w:r>
      <w:r w:rsidR="00E838BB">
        <w:rPr>
          <w:rFonts w:ascii="Times New Roman" w:hAnsi="Times New Roman" w:cs="Times New Roman"/>
          <w:b/>
        </w:rPr>
        <w:t>.</w:t>
      </w:r>
      <w:proofErr w:type="gramEnd"/>
      <w:r w:rsidR="00E838BB">
        <w:rPr>
          <w:rFonts w:ascii="Times New Roman" w:hAnsi="Times New Roman" w:cs="Times New Roman"/>
          <w:b/>
        </w:rPr>
        <w:t xml:space="preserve"> </w:t>
      </w:r>
      <w:r w:rsidRPr="00E838BB">
        <w:rPr>
          <w:rFonts w:ascii="Times New Roman" w:hAnsi="Times New Roman" w:cs="Times New Roman"/>
          <w:b/>
        </w:rPr>
        <w:t xml:space="preserve">From the following particulars of income furnished by Mr. Kapil Rajpal pertaining to the year ended 31.3.2023, compute the total income for the assessment year 2023-24, if he is: </w:t>
      </w:r>
    </w:p>
    <w:p w:rsidR="0077524D" w:rsidRPr="00E838BB" w:rsidRDefault="0077524D" w:rsidP="00E838BB">
      <w:pPr>
        <w:pStyle w:val="Default"/>
        <w:spacing w:line="360" w:lineRule="auto"/>
        <w:jc w:val="both"/>
        <w:rPr>
          <w:rFonts w:ascii="Times New Roman" w:hAnsi="Times New Roman" w:cs="Times New Roman"/>
          <w:b/>
        </w:rPr>
      </w:pPr>
    </w:p>
    <w:p w:rsidR="0077524D" w:rsidRPr="00E838BB" w:rsidRDefault="0077524D" w:rsidP="00E838BB">
      <w:pPr>
        <w:pStyle w:val="Default"/>
        <w:spacing w:after="164" w:line="360" w:lineRule="auto"/>
        <w:jc w:val="both"/>
        <w:rPr>
          <w:rFonts w:ascii="Times New Roman" w:hAnsi="Times New Roman" w:cs="Times New Roman"/>
          <w:b/>
        </w:rPr>
      </w:pPr>
      <w:r w:rsidRPr="00E838BB">
        <w:rPr>
          <w:rFonts w:ascii="Times New Roman" w:hAnsi="Times New Roman" w:cs="Times New Roman"/>
          <w:b/>
          <w:iCs/>
        </w:rPr>
        <w:t xml:space="preserve">(i) </w:t>
      </w:r>
      <w:r w:rsidRPr="00E838BB">
        <w:rPr>
          <w:rFonts w:ascii="Times New Roman" w:hAnsi="Times New Roman" w:cs="Times New Roman"/>
          <w:b/>
        </w:rPr>
        <w:t xml:space="preserve">Resident and ordinary resident; </w:t>
      </w:r>
    </w:p>
    <w:p w:rsidR="0077524D" w:rsidRPr="00E838BB" w:rsidRDefault="0077524D" w:rsidP="00E838BB">
      <w:pPr>
        <w:pStyle w:val="Default"/>
        <w:spacing w:after="164" w:line="360" w:lineRule="auto"/>
        <w:jc w:val="both"/>
        <w:rPr>
          <w:rFonts w:ascii="Times New Roman" w:hAnsi="Times New Roman" w:cs="Times New Roman"/>
          <w:b/>
        </w:rPr>
      </w:pPr>
      <w:r w:rsidRPr="00E838BB">
        <w:rPr>
          <w:rFonts w:ascii="Times New Roman" w:hAnsi="Times New Roman" w:cs="Times New Roman"/>
          <w:b/>
          <w:iCs/>
        </w:rPr>
        <w:t xml:space="preserve">(ii) </w:t>
      </w:r>
      <w:r w:rsidRPr="00E838BB">
        <w:rPr>
          <w:rFonts w:ascii="Times New Roman" w:hAnsi="Times New Roman" w:cs="Times New Roman"/>
          <w:b/>
        </w:rPr>
        <w:t xml:space="preserve">Resident but not ordinarily resident; </w:t>
      </w:r>
    </w:p>
    <w:p w:rsidR="0077524D" w:rsidRPr="00E838BB" w:rsidRDefault="0077524D" w:rsidP="00E838BB">
      <w:pPr>
        <w:pStyle w:val="Default"/>
        <w:spacing w:line="360" w:lineRule="auto"/>
        <w:jc w:val="both"/>
        <w:rPr>
          <w:rFonts w:ascii="Times New Roman" w:hAnsi="Times New Roman" w:cs="Times New Roman"/>
          <w:b/>
        </w:rPr>
      </w:pPr>
      <w:r w:rsidRPr="00E838BB">
        <w:rPr>
          <w:rFonts w:ascii="Times New Roman" w:hAnsi="Times New Roman" w:cs="Times New Roman"/>
          <w:b/>
          <w:iCs/>
        </w:rPr>
        <w:t xml:space="preserve">(iii) </w:t>
      </w:r>
      <w:r w:rsidRPr="00E838BB">
        <w:rPr>
          <w:rFonts w:ascii="Times New Roman" w:hAnsi="Times New Roman" w:cs="Times New Roman"/>
          <w:b/>
        </w:rPr>
        <w:t>Non-resident (10 Marks) – 800 Words</w:t>
      </w:r>
    </w:p>
    <w:p w:rsidR="0077524D" w:rsidRPr="00E838BB" w:rsidRDefault="0077524D" w:rsidP="00E838BB">
      <w:pPr>
        <w:spacing w:line="360" w:lineRule="auto"/>
        <w:jc w:val="both"/>
        <w:rPr>
          <w:rFonts w:ascii="Times New Roman" w:hAnsi="Times New Roman" w:cs="Times New Roman"/>
          <w:b/>
          <w:sz w:val="24"/>
          <w:szCs w:val="24"/>
        </w:rPr>
      </w:pPr>
    </w:p>
    <w:tbl>
      <w:tblPr>
        <w:tblW w:w="0" w:type="auto"/>
        <w:tblCellMar>
          <w:top w:w="15" w:type="dxa"/>
          <w:left w:w="15" w:type="dxa"/>
          <w:bottom w:w="15" w:type="dxa"/>
          <w:right w:w="15" w:type="dxa"/>
        </w:tblCellMar>
        <w:tblLook w:val="04A0"/>
      </w:tblPr>
      <w:tblGrid>
        <w:gridCol w:w="686"/>
        <w:gridCol w:w="7577"/>
        <w:gridCol w:w="963"/>
      </w:tblGrid>
      <w:tr w:rsidR="0077524D" w:rsidRPr="00E838BB" w:rsidTr="008C2684">
        <w:trPr>
          <w:trHeight w:val="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jc w:val="both"/>
              <w:rPr>
                <w:rFonts w:ascii="Times New Roman" w:eastAsia="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Particulars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Rs.</w:t>
            </w:r>
          </w:p>
        </w:tc>
      </w:tr>
      <w:tr w:rsidR="0077524D" w:rsidRPr="00E838BB" w:rsidTr="008C2684">
        <w:trPr>
          <w:trHeight w:val="7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left="132"/>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left="126" w:right="84" w:firstLine="13"/>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 xml:space="preserve">Income earned from business in Singapore which is controlled from the Indore, out of  </w:t>
            </w:r>
            <w:r w:rsidRPr="00E838BB">
              <w:rPr>
                <w:rFonts w:ascii="Times New Roman" w:eastAsia="Times New Roman" w:hAnsi="Times New Roman" w:cs="Times New Roman"/>
                <w:b/>
                <w:color w:val="000000"/>
                <w:sz w:val="24"/>
                <w:szCs w:val="24"/>
                <w:shd w:val="clear" w:color="auto" w:fill="D5DCE4"/>
              </w:rPr>
              <w:t>which 50000 received in India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right="102"/>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90,000</w:t>
            </w:r>
          </w:p>
        </w:tc>
      </w:tr>
      <w:tr w:rsidR="0077524D" w:rsidRPr="00E838BB" w:rsidTr="008C2684">
        <w:trPr>
          <w:trHeight w:val="6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left="132"/>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lastRenderedPageBreak/>
              <w:t>(b)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left="124" w:right="62" w:firstLine="15"/>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 xml:space="preserve">Income from house property in Dubai deposited in a bank of Dubai, latter on remitted  </w:t>
            </w:r>
            <w:r w:rsidRPr="00E838BB">
              <w:rPr>
                <w:rFonts w:ascii="Times New Roman" w:eastAsia="Times New Roman" w:hAnsi="Times New Roman" w:cs="Times New Roman"/>
                <w:b/>
                <w:color w:val="000000"/>
                <w:sz w:val="24"/>
                <w:szCs w:val="24"/>
                <w:shd w:val="clear" w:color="auto" w:fill="D5DCE4"/>
              </w:rPr>
              <w:t>to India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right="103"/>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30,000</w:t>
            </w:r>
          </w:p>
        </w:tc>
      </w:tr>
      <w:tr w:rsidR="0077524D" w:rsidRPr="00E838BB" w:rsidTr="008C2684">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left="132"/>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left="139"/>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Interest on Bonds received in Dubai from Adani limited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right="102"/>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20,000</w:t>
            </w:r>
          </w:p>
        </w:tc>
      </w:tr>
      <w:tr w:rsidR="0077524D" w:rsidRPr="00E838BB" w:rsidTr="008C2684">
        <w:trPr>
          <w:trHeight w:val="4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left="132"/>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left="130"/>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Gift received on the occasion of his wedding from brother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right="102"/>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55,000</w:t>
            </w:r>
          </w:p>
        </w:tc>
      </w:tr>
      <w:tr w:rsidR="0077524D" w:rsidRPr="00E838BB" w:rsidTr="008C2684">
        <w:trPr>
          <w:trHeight w:val="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left="132"/>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left="130"/>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Gift received on the occasion of his marriage anniversary from best friend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524D" w:rsidRPr="00E838BB" w:rsidRDefault="0077524D" w:rsidP="00E838BB">
            <w:pPr>
              <w:spacing w:after="0" w:line="360" w:lineRule="auto"/>
              <w:ind w:right="102"/>
              <w:jc w:val="both"/>
              <w:rPr>
                <w:rFonts w:ascii="Times New Roman" w:eastAsia="Times New Roman" w:hAnsi="Times New Roman" w:cs="Times New Roman"/>
                <w:b/>
                <w:sz w:val="24"/>
                <w:szCs w:val="24"/>
              </w:rPr>
            </w:pPr>
            <w:r w:rsidRPr="00E838BB">
              <w:rPr>
                <w:rFonts w:ascii="Times New Roman" w:eastAsia="Times New Roman" w:hAnsi="Times New Roman" w:cs="Times New Roman"/>
                <w:b/>
                <w:color w:val="000000"/>
                <w:sz w:val="24"/>
                <w:szCs w:val="24"/>
              </w:rPr>
              <w:t>90,000</w:t>
            </w:r>
          </w:p>
        </w:tc>
      </w:tr>
    </w:tbl>
    <w:p w:rsidR="0077524D" w:rsidRPr="00E838BB" w:rsidRDefault="0077524D" w:rsidP="00E838BB">
      <w:pPr>
        <w:spacing w:line="360" w:lineRule="auto"/>
        <w:jc w:val="both"/>
        <w:rPr>
          <w:rFonts w:ascii="Times New Roman" w:hAnsi="Times New Roman" w:cs="Times New Roman"/>
          <w:b/>
          <w:sz w:val="24"/>
          <w:szCs w:val="24"/>
        </w:rPr>
      </w:pPr>
    </w:p>
    <w:p w:rsidR="0077524D" w:rsidRPr="00E838BB" w:rsidRDefault="00E838BB" w:rsidP="00E838BB">
      <w:pPr>
        <w:pStyle w:val="Default"/>
        <w:spacing w:line="360" w:lineRule="auto"/>
        <w:jc w:val="both"/>
        <w:rPr>
          <w:rFonts w:ascii="Times New Roman" w:hAnsi="Times New Roman" w:cs="Times New Roman"/>
          <w:b/>
        </w:rPr>
      </w:pPr>
      <w:r>
        <w:rPr>
          <w:rFonts w:ascii="Times New Roman" w:hAnsi="Times New Roman" w:cs="Times New Roman"/>
          <w:b/>
        </w:rPr>
        <w:t>Ans:</w:t>
      </w:r>
    </w:p>
    <w:p w:rsidR="00826A9D" w:rsidRPr="00E838BB" w:rsidRDefault="0077524D" w:rsidP="00E838BB">
      <w:pPr>
        <w:pStyle w:val="Default"/>
        <w:spacing w:line="360" w:lineRule="auto"/>
        <w:jc w:val="both"/>
        <w:rPr>
          <w:rFonts w:ascii="Times New Roman" w:hAnsi="Times New Roman" w:cs="Times New Roman"/>
          <w:b/>
        </w:rPr>
      </w:pPr>
      <w:r w:rsidRPr="00E838BB">
        <w:rPr>
          <w:rFonts w:ascii="Times New Roman" w:hAnsi="Times New Roman" w:cs="Times New Roman"/>
          <w:b/>
        </w:rPr>
        <w:t xml:space="preserve">Introduction: </w:t>
      </w:r>
    </w:p>
    <w:p w:rsidR="0077524D" w:rsidRPr="00E838BB" w:rsidRDefault="0077524D" w:rsidP="00E838BB">
      <w:pPr>
        <w:spacing w:line="360" w:lineRule="auto"/>
        <w:jc w:val="both"/>
        <w:rPr>
          <w:rFonts w:ascii="Times New Roman" w:hAnsi="Times New Roman" w:cs="Times New Roman"/>
          <w:sz w:val="24"/>
          <w:szCs w:val="24"/>
        </w:rPr>
      </w:pPr>
      <w:r w:rsidRPr="00E838BB">
        <w:rPr>
          <w:rFonts w:ascii="Times New Roman" w:hAnsi="Times New Roman" w:cs="Times New Roman"/>
          <w:sz w:val="24"/>
          <w:szCs w:val="24"/>
        </w:rPr>
        <w:t xml:space="preserve">The residential status of someone affects the scope of his overall earnings. It also impacts the incidence of tax for that person. The content of profits depends on three critical issues: </w:t>
      </w:r>
    </w:p>
    <w:p w:rsidR="0077524D" w:rsidRPr="00E838BB" w:rsidRDefault="0077524D" w:rsidP="00E838BB">
      <w:pPr>
        <w:spacing w:line="360" w:lineRule="auto"/>
        <w:jc w:val="both"/>
        <w:rPr>
          <w:rFonts w:ascii="Times New Roman" w:hAnsi="Times New Roman" w:cs="Times New Roman"/>
          <w:sz w:val="24"/>
          <w:szCs w:val="24"/>
        </w:rPr>
      </w:pPr>
      <w:r w:rsidRPr="00E838BB">
        <w:rPr>
          <w:rFonts w:ascii="Times New Roman" w:hAnsi="Times New Roman" w:cs="Times New Roman"/>
          <w:sz w:val="24"/>
          <w:szCs w:val="24"/>
        </w:rPr>
        <w:t>1.</w:t>
      </w:r>
      <w:r w:rsidRPr="00E838BB">
        <w:rPr>
          <w:rFonts w:ascii="Times New Roman" w:hAnsi="Times New Roman" w:cs="Times New Roman"/>
          <w:sz w:val="24"/>
          <w:szCs w:val="24"/>
        </w:rPr>
        <w:tab/>
        <w:t>Tax residency of the person;</w:t>
      </w:r>
    </w:p>
    <w:p w:rsidR="0077524D" w:rsidRPr="00E838BB" w:rsidRDefault="0077524D" w:rsidP="00E838BB">
      <w:pPr>
        <w:spacing w:line="360" w:lineRule="auto"/>
        <w:jc w:val="both"/>
        <w:rPr>
          <w:rFonts w:ascii="Times New Roman" w:hAnsi="Times New Roman" w:cs="Times New Roman"/>
          <w:sz w:val="24"/>
          <w:szCs w:val="24"/>
        </w:rPr>
      </w:pPr>
      <w:r w:rsidRPr="00E838BB">
        <w:rPr>
          <w:rFonts w:ascii="Times New Roman" w:hAnsi="Times New Roman" w:cs="Times New Roman"/>
          <w:sz w:val="24"/>
          <w:szCs w:val="24"/>
        </w:rPr>
        <w:t>2.</w:t>
      </w:r>
      <w:r w:rsidRPr="00E838BB">
        <w:rPr>
          <w:rFonts w:ascii="Times New Roman" w:hAnsi="Times New Roman" w:cs="Times New Roman"/>
          <w:sz w:val="24"/>
          <w:szCs w:val="24"/>
        </w:rPr>
        <w:tab/>
        <w:t xml:space="preserve">The region of accrual or receipt of real or deemed income; and </w:t>
      </w:r>
    </w:p>
    <w:p w:rsidR="0077524D" w:rsidRPr="00E838BB" w:rsidRDefault="0077524D" w:rsidP="00E838BB">
      <w:pPr>
        <w:spacing w:line="360" w:lineRule="auto"/>
        <w:jc w:val="both"/>
        <w:rPr>
          <w:rFonts w:ascii="Times New Roman" w:hAnsi="Times New Roman" w:cs="Times New Roman"/>
          <w:sz w:val="24"/>
          <w:szCs w:val="24"/>
        </w:rPr>
      </w:pPr>
      <w:r w:rsidRPr="00E838BB">
        <w:rPr>
          <w:rFonts w:ascii="Times New Roman" w:hAnsi="Times New Roman" w:cs="Times New Roman"/>
          <w:sz w:val="24"/>
          <w:szCs w:val="24"/>
        </w:rPr>
        <w:t>3.</w:t>
      </w:r>
      <w:r w:rsidRPr="00E838BB">
        <w:rPr>
          <w:rFonts w:ascii="Times New Roman" w:hAnsi="Times New Roman" w:cs="Times New Roman"/>
          <w:sz w:val="24"/>
          <w:szCs w:val="24"/>
        </w:rPr>
        <w:tab/>
        <w:t xml:space="preserve">The time when the profits have been collected by the assessee or received by them or on their behalf. </w:t>
      </w:r>
    </w:p>
    <w:p w:rsidR="00E838BB" w:rsidRDefault="00E838BB" w:rsidP="00E838BB">
      <w:pPr>
        <w:pStyle w:val="Default"/>
        <w:spacing w:line="360" w:lineRule="auto"/>
        <w:jc w:val="both"/>
        <w:rPr>
          <w:rFonts w:ascii="Times New Roman" w:hAnsi="Times New Roman" w:cs="Times New Roman"/>
          <w:b/>
        </w:rPr>
      </w:pPr>
    </w:p>
    <w:p w:rsidR="00E838BB" w:rsidRDefault="00E838BB" w:rsidP="00E838BB">
      <w:pPr>
        <w:pStyle w:val="Default"/>
        <w:spacing w:line="360" w:lineRule="auto"/>
        <w:jc w:val="both"/>
        <w:rPr>
          <w:rFonts w:ascii="Times New Roman" w:hAnsi="Times New Roman" w:cs="Times New Roman"/>
          <w:b/>
        </w:rPr>
      </w:pPr>
    </w:p>
    <w:p w:rsidR="00602A68" w:rsidRPr="00E838BB" w:rsidRDefault="00602A68" w:rsidP="00E838BB">
      <w:pPr>
        <w:pStyle w:val="Default"/>
        <w:spacing w:line="360" w:lineRule="auto"/>
        <w:jc w:val="both"/>
        <w:rPr>
          <w:rFonts w:ascii="Times New Roman" w:hAnsi="Times New Roman" w:cs="Times New Roman"/>
          <w:b/>
        </w:rPr>
      </w:pPr>
      <w:proofErr w:type="gramStart"/>
      <w:r w:rsidRPr="00E838BB">
        <w:rPr>
          <w:rFonts w:ascii="Times New Roman" w:hAnsi="Times New Roman" w:cs="Times New Roman"/>
          <w:b/>
        </w:rPr>
        <w:t>QUESTION 3</w:t>
      </w:r>
      <w:r w:rsidR="00E838BB">
        <w:rPr>
          <w:rFonts w:ascii="Times New Roman" w:hAnsi="Times New Roman" w:cs="Times New Roman"/>
          <w:b/>
        </w:rPr>
        <w:t>.</w:t>
      </w:r>
      <w:proofErr w:type="gramEnd"/>
      <w:r w:rsidR="00E838BB">
        <w:rPr>
          <w:rFonts w:ascii="Times New Roman" w:hAnsi="Times New Roman" w:cs="Times New Roman"/>
          <w:b/>
        </w:rPr>
        <w:t xml:space="preserve"> </w:t>
      </w:r>
      <w:r w:rsidRPr="00E838BB">
        <w:rPr>
          <w:rFonts w:ascii="Times New Roman" w:hAnsi="Times New Roman" w:cs="Times New Roman"/>
          <w:b/>
        </w:rPr>
        <w:t xml:space="preserve">The following details have been furnished by Mrs. Rashi pertaining to the year ended 31.03.2023 </w:t>
      </w:r>
    </w:p>
    <w:p w:rsidR="00602A68" w:rsidRPr="00E838BB" w:rsidRDefault="00602A68" w:rsidP="00E838BB">
      <w:pPr>
        <w:pStyle w:val="Default"/>
        <w:spacing w:line="360" w:lineRule="auto"/>
        <w:jc w:val="both"/>
        <w:rPr>
          <w:rFonts w:ascii="Times New Roman" w:hAnsi="Times New Roman" w:cs="Times New Roman"/>
          <w:b/>
        </w:rPr>
      </w:pPr>
    </w:p>
    <w:p w:rsidR="00602A68" w:rsidRPr="00E838BB" w:rsidRDefault="00602A68" w:rsidP="00E838BB">
      <w:pPr>
        <w:pStyle w:val="Default"/>
        <w:spacing w:line="360" w:lineRule="auto"/>
        <w:jc w:val="both"/>
        <w:rPr>
          <w:rFonts w:ascii="Times New Roman" w:hAnsi="Times New Roman" w:cs="Times New Roman"/>
          <w:b/>
        </w:rPr>
      </w:pPr>
      <w:r w:rsidRPr="00E838BB">
        <w:rPr>
          <w:rFonts w:ascii="Times New Roman" w:hAnsi="Times New Roman" w:cs="Times New Roman"/>
          <w:b/>
        </w:rPr>
        <w:t xml:space="preserve">(i) Gift of Rs.80000 received from her family friends on the occasion of her daughter’s wedding. (5 marks) </w:t>
      </w:r>
    </w:p>
    <w:p w:rsidR="00602A68" w:rsidRPr="00E838BB" w:rsidRDefault="00602A68" w:rsidP="00E838BB">
      <w:pPr>
        <w:pStyle w:val="Default"/>
        <w:spacing w:line="360" w:lineRule="auto"/>
        <w:jc w:val="both"/>
        <w:rPr>
          <w:rFonts w:ascii="Times New Roman" w:hAnsi="Times New Roman" w:cs="Times New Roman"/>
          <w:b/>
        </w:rPr>
      </w:pPr>
    </w:p>
    <w:p w:rsidR="00602A68" w:rsidRPr="00E838BB" w:rsidRDefault="00E838BB" w:rsidP="00E838BB">
      <w:pPr>
        <w:pStyle w:val="Default"/>
        <w:spacing w:line="360" w:lineRule="auto"/>
        <w:jc w:val="both"/>
        <w:rPr>
          <w:rFonts w:ascii="Times New Roman" w:hAnsi="Times New Roman" w:cs="Times New Roman"/>
          <w:b/>
        </w:rPr>
      </w:pPr>
      <w:r>
        <w:rPr>
          <w:rFonts w:ascii="Times New Roman" w:hAnsi="Times New Roman" w:cs="Times New Roman"/>
          <w:b/>
        </w:rPr>
        <w:t>Ans:</w:t>
      </w:r>
    </w:p>
    <w:p w:rsidR="00826A9D" w:rsidRPr="00E838BB" w:rsidRDefault="00602A68" w:rsidP="00E838BB">
      <w:pPr>
        <w:pStyle w:val="Default"/>
        <w:spacing w:line="360" w:lineRule="auto"/>
        <w:jc w:val="both"/>
        <w:rPr>
          <w:rFonts w:ascii="Times New Roman" w:hAnsi="Times New Roman" w:cs="Times New Roman"/>
          <w:b/>
        </w:rPr>
      </w:pPr>
      <w:r w:rsidRPr="00E838BB">
        <w:rPr>
          <w:rFonts w:ascii="Times New Roman" w:hAnsi="Times New Roman" w:cs="Times New Roman"/>
          <w:b/>
        </w:rPr>
        <w:t xml:space="preserve">Introduction: </w:t>
      </w:r>
    </w:p>
    <w:p w:rsidR="00826A9D" w:rsidRPr="00E838BB" w:rsidRDefault="00826A9D" w:rsidP="00E838BB">
      <w:pPr>
        <w:spacing w:line="360" w:lineRule="auto"/>
        <w:jc w:val="both"/>
        <w:rPr>
          <w:rFonts w:ascii="Times New Roman" w:hAnsi="Times New Roman" w:cs="Times New Roman"/>
          <w:sz w:val="24"/>
          <w:szCs w:val="24"/>
        </w:rPr>
      </w:pPr>
      <w:r w:rsidRPr="00E838BB">
        <w:rPr>
          <w:rFonts w:ascii="Times New Roman" w:hAnsi="Times New Roman" w:cs="Times New Roman"/>
          <w:sz w:val="24"/>
          <w:szCs w:val="24"/>
        </w:rPr>
        <w:t>The provisions related to the circumstances cited in the above question are supplied in section 56(2</w:t>
      </w:r>
      <w:proofErr w:type="gramStart"/>
      <w:r w:rsidRPr="00E838BB">
        <w:rPr>
          <w:rFonts w:ascii="Times New Roman" w:hAnsi="Times New Roman" w:cs="Times New Roman"/>
          <w:sz w:val="24"/>
          <w:szCs w:val="24"/>
        </w:rPr>
        <w:t>)(</w:t>
      </w:r>
      <w:proofErr w:type="gramEnd"/>
      <w:r w:rsidRPr="00E838BB">
        <w:rPr>
          <w:rFonts w:ascii="Times New Roman" w:hAnsi="Times New Roman" w:cs="Times New Roman"/>
          <w:sz w:val="24"/>
          <w:szCs w:val="24"/>
        </w:rPr>
        <w:t xml:space="preserve">x) of the income tax act, 1961. The phase taxes transfers that want to be made at adequate attention. </w:t>
      </w:r>
    </w:p>
    <w:p w:rsidR="00826A9D" w:rsidRPr="00E838BB" w:rsidRDefault="00826A9D" w:rsidP="00E838BB">
      <w:pPr>
        <w:spacing w:line="360" w:lineRule="auto"/>
        <w:jc w:val="both"/>
        <w:rPr>
          <w:rFonts w:ascii="Times New Roman" w:hAnsi="Times New Roman" w:cs="Times New Roman"/>
          <w:b/>
          <w:sz w:val="24"/>
          <w:szCs w:val="24"/>
        </w:rPr>
      </w:pPr>
      <w:r w:rsidRPr="00E838BB">
        <w:rPr>
          <w:rFonts w:ascii="Times New Roman" w:hAnsi="Times New Roman" w:cs="Times New Roman"/>
          <w:b/>
          <w:sz w:val="24"/>
          <w:szCs w:val="24"/>
        </w:rPr>
        <w:lastRenderedPageBreak/>
        <w:t xml:space="preserve">Concept and application: </w:t>
      </w:r>
    </w:p>
    <w:p w:rsidR="00826A9D" w:rsidRPr="00E838BB" w:rsidRDefault="00826A9D" w:rsidP="00B56F64">
      <w:pPr>
        <w:spacing w:line="360" w:lineRule="auto"/>
        <w:jc w:val="both"/>
        <w:rPr>
          <w:rFonts w:ascii="Times New Roman" w:hAnsi="Times New Roman" w:cs="Times New Roman"/>
          <w:sz w:val="24"/>
          <w:szCs w:val="24"/>
        </w:rPr>
      </w:pPr>
      <w:r w:rsidRPr="00E838BB">
        <w:rPr>
          <w:rFonts w:ascii="Times New Roman" w:hAnsi="Times New Roman" w:cs="Times New Roman"/>
          <w:sz w:val="24"/>
          <w:szCs w:val="24"/>
        </w:rPr>
        <w:t>As per segment 56 (2</w:t>
      </w:r>
      <w:proofErr w:type="gramStart"/>
      <w:r w:rsidRPr="00E838BB">
        <w:rPr>
          <w:rFonts w:ascii="Times New Roman" w:hAnsi="Times New Roman" w:cs="Times New Roman"/>
          <w:sz w:val="24"/>
          <w:szCs w:val="24"/>
        </w:rPr>
        <w:t>)(</w:t>
      </w:r>
      <w:proofErr w:type="gramEnd"/>
      <w:r w:rsidRPr="00E838BB">
        <w:rPr>
          <w:rFonts w:ascii="Times New Roman" w:hAnsi="Times New Roman" w:cs="Times New Roman"/>
          <w:sz w:val="24"/>
          <w:szCs w:val="24"/>
        </w:rPr>
        <w:t xml:space="preserve">x) of the earnings tax act, 1961, any sum of money or assets acquired </w:t>
      </w:r>
    </w:p>
    <w:p w:rsidR="00826A9D" w:rsidRPr="00E838BB" w:rsidRDefault="00826A9D" w:rsidP="00E838BB">
      <w:pPr>
        <w:spacing w:line="360" w:lineRule="auto"/>
        <w:jc w:val="both"/>
        <w:rPr>
          <w:rFonts w:ascii="Times New Roman" w:hAnsi="Times New Roman" w:cs="Times New Roman"/>
          <w:sz w:val="24"/>
          <w:szCs w:val="24"/>
        </w:rPr>
      </w:pPr>
      <w:r w:rsidRPr="00E838BB">
        <w:rPr>
          <w:rFonts w:ascii="Times New Roman" w:hAnsi="Times New Roman" w:cs="Times New Roman"/>
          <w:sz w:val="24"/>
          <w:szCs w:val="24"/>
        </w:rPr>
        <w:t xml:space="preserve"> </w:t>
      </w:r>
    </w:p>
    <w:p w:rsidR="00826A9D" w:rsidRPr="00E838BB" w:rsidRDefault="00826A9D" w:rsidP="00E838BB">
      <w:pPr>
        <w:spacing w:line="360" w:lineRule="auto"/>
        <w:jc w:val="both"/>
        <w:rPr>
          <w:rFonts w:ascii="Times New Roman" w:hAnsi="Times New Roman" w:cs="Times New Roman"/>
          <w:b/>
          <w:sz w:val="24"/>
          <w:szCs w:val="24"/>
        </w:rPr>
      </w:pPr>
      <w:r w:rsidRPr="00E838BB">
        <w:rPr>
          <w:rFonts w:ascii="Times New Roman" w:hAnsi="Times New Roman" w:cs="Times New Roman"/>
          <w:b/>
          <w:sz w:val="24"/>
          <w:szCs w:val="24"/>
        </w:rPr>
        <w:t xml:space="preserve">(ii) On the above event, a gold bracelet worth Rs. 5 00,000 was offered by her brother living in Singapore. (5 marks) </w:t>
      </w:r>
    </w:p>
    <w:p w:rsidR="00E838BB" w:rsidRDefault="00E838BB" w:rsidP="00E838B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t>
      </w:r>
    </w:p>
    <w:p w:rsidR="00826A9D" w:rsidRPr="00E838BB" w:rsidRDefault="00826A9D" w:rsidP="00E838BB">
      <w:pPr>
        <w:spacing w:line="360" w:lineRule="auto"/>
        <w:jc w:val="both"/>
        <w:rPr>
          <w:rFonts w:ascii="Times New Roman" w:hAnsi="Times New Roman" w:cs="Times New Roman"/>
          <w:b/>
          <w:sz w:val="24"/>
          <w:szCs w:val="24"/>
        </w:rPr>
      </w:pPr>
      <w:r w:rsidRPr="00E838BB">
        <w:rPr>
          <w:rFonts w:ascii="Times New Roman" w:hAnsi="Times New Roman" w:cs="Times New Roman"/>
          <w:b/>
          <w:sz w:val="24"/>
          <w:szCs w:val="24"/>
        </w:rPr>
        <w:t xml:space="preserve">Introduction: </w:t>
      </w:r>
    </w:p>
    <w:p w:rsidR="00826A9D" w:rsidRPr="00E838BB" w:rsidRDefault="00826A9D" w:rsidP="00E838BB">
      <w:pPr>
        <w:spacing w:line="360" w:lineRule="auto"/>
        <w:jc w:val="both"/>
        <w:rPr>
          <w:rFonts w:ascii="Times New Roman" w:hAnsi="Times New Roman" w:cs="Times New Roman"/>
          <w:sz w:val="24"/>
          <w:szCs w:val="24"/>
        </w:rPr>
      </w:pPr>
      <w:r w:rsidRPr="00E838BB">
        <w:rPr>
          <w:rFonts w:ascii="Times New Roman" w:hAnsi="Times New Roman" w:cs="Times New Roman"/>
          <w:sz w:val="24"/>
          <w:szCs w:val="24"/>
        </w:rPr>
        <w:t>The earnings tax act of 1961 taxes gifts by section 56(2</w:t>
      </w:r>
      <w:proofErr w:type="gramStart"/>
      <w:r w:rsidRPr="00E838BB">
        <w:rPr>
          <w:rFonts w:ascii="Times New Roman" w:hAnsi="Times New Roman" w:cs="Times New Roman"/>
          <w:sz w:val="24"/>
          <w:szCs w:val="24"/>
        </w:rPr>
        <w:t>)(</w:t>
      </w:r>
      <w:proofErr w:type="gramEnd"/>
      <w:r w:rsidRPr="00E838BB">
        <w:rPr>
          <w:rFonts w:ascii="Times New Roman" w:hAnsi="Times New Roman" w:cs="Times New Roman"/>
          <w:sz w:val="24"/>
          <w:szCs w:val="24"/>
        </w:rPr>
        <w:t xml:space="preserve">x). It was taxable in FY 2003-04. In 2004 the act was amended to convey presents under the ambit of taxation as in line with the act's provisions.  </w:t>
      </w:r>
    </w:p>
    <w:p w:rsidR="00826A9D" w:rsidRPr="00E838BB" w:rsidRDefault="00826A9D" w:rsidP="00E838BB">
      <w:pPr>
        <w:spacing w:line="360" w:lineRule="auto"/>
        <w:jc w:val="both"/>
        <w:rPr>
          <w:rFonts w:ascii="Times New Roman" w:hAnsi="Times New Roman" w:cs="Times New Roman"/>
          <w:b/>
          <w:sz w:val="24"/>
          <w:szCs w:val="24"/>
        </w:rPr>
      </w:pPr>
      <w:r w:rsidRPr="00E838BB">
        <w:rPr>
          <w:rFonts w:ascii="Times New Roman" w:hAnsi="Times New Roman" w:cs="Times New Roman"/>
          <w:b/>
          <w:sz w:val="24"/>
          <w:szCs w:val="24"/>
        </w:rPr>
        <w:t xml:space="preserve">Concept and application: </w:t>
      </w:r>
    </w:p>
    <w:p w:rsidR="00B56F64" w:rsidRPr="00E838BB" w:rsidRDefault="00826A9D" w:rsidP="00B56F64">
      <w:pPr>
        <w:spacing w:line="360" w:lineRule="auto"/>
        <w:jc w:val="both"/>
        <w:rPr>
          <w:rFonts w:ascii="Times New Roman" w:hAnsi="Times New Roman" w:cs="Times New Roman"/>
          <w:sz w:val="24"/>
          <w:szCs w:val="24"/>
        </w:rPr>
      </w:pPr>
      <w:r w:rsidRPr="00E838BB">
        <w:rPr>
          <w:rFonts w:ascii="Times New Roman" w:hAnsi="Times New Roman" w:cs="Times New Roman"/>
          <w:sz w:val="24"/>
          <w:szCs w:val="24"/>
        </w:rPr>
        <w:t xml:space="preserve">Phase 56(2) (x) additionally offers some exemptions that follow the taxability of the presents. </w:t>
      </w:r>
    </w:p>
    <w:p w:rsidR="00602A68" w:rsidRPr="00E838BB" w:rsidRDefault="00602A68" w:rsidP="00E838BB">
      <w:pPr>
        <w:spacing w:line="360" w:lineRule="auto"/>
        <w:jc w:val="both"/>
        <w:rPr>
          <w:rFonts w:ascii="Times New Roman" w:hAnsi="Times New Roman" w:cs="Times New Roman"/>
          <w:sz w:val="24"/>
          <w:szCs w:val="24"/>
        </w:rPr>
      </w:pPr>
    </w:p>
    <w:sectPr w:rsidR="00602A68" w:rsidRPr="00E838BB" w:rsidSect="00B74CD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grammar="clean"/>
  <w:defaultTabStop w:val="720"/>
  <w:characterSpacingControl w:val="doNotCompress"/>
  <w:compat/>
  <w:rsids>
    <w:rsidRoot w:val="0077524D"/>
    <w:rsid w:val="000E4B80"/>
    <w:rsid w:val="00496AE7"/>
    <w:rsid w:val="00602A68"/>
    <w:rsid w:val="0077524D"/>
    <w:rsid w:val="00826A9D"/>
    <w:rsid w:val="008B59E3"/>
    <w:rsid w:val="00A218DA"/>
    <w:rsid w:val="00A637D1"/>
    <w:rsid w:val="00B56F64"/>
    <w:rsid w:val="00B74CD6"/>
    <w:rsid w:val="00E838BB"/>
    <w:rsid w:val="00EC2EEB"/>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24D"/>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basedOn w:val="DefaultParagraphFont"/>
    <w:uiPriority w:val="99"/>
    <w:semiHidden/>
    <w:unhideWhenUsed/>
    <w:rsid w:val="00B56F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5</cp:revision>
  <dcterms:created xsi:type="dcterms:W3CDTF">2023-03-25T07:30:00Z</dcterms:created>
  <dcterms:modified xsi:type="dcterms:W3CDTF">2023-03-26T21:02:00Z</dcterms:modified>
</cp:coreProperties>
</file>