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C1" w:rsidRPr="009D02F0" w:rsidRDefault="008165C1" w:rsidP="009D02F0">
      <w:pPr>
        <w:spacing w:line="360" w:lineRule="auto"/>
        <w:jc w:val="center"/>
        <w:rPr>
          <w:b/>
          <w:bCs/>
          <w:szCs w:val="24"/>
          <w:lang w:eastAsia="en-IN"/>
        </w:rPr>
      </w:pPr>
      <w:r w:rsidRPr="009D02F0">
        <w:rPr>
          <w:b/>
          <w:bCs/>
          <w:szCs w:val="24"/>
          <w:lang w:eastAsia="en-IN"/>
        </w:rPr>
        <w:t>Taxation- Direct and Indirect</w:t>
      </w:r>
    </w:p>
    <w:p w:rsidR="008165C1" w:rsidRPr="009D02F0" w:rsidRDefault="009D02F0" w:rsidP="009D02F0">
      <w:pPr>
        <w:spacing w:line="360" w:lineRule="auto"/>
        <w:jc w:val="center"/>
        <w:rPr>
          <w:b/>
          <w:bCs/>
          <w:szCs w:val="24"/>
          <w:lang w:eastAsia="en-IN"/>
        </w:rPr>
      </w:pPr>
      <w:r w:rsidRPr="009D02F0">
        <w:rPr>
          <w:b/>
          <w:szCs w:val="24"/>
        </w:rPr>
        <w:t>D</w:t>
      </w:r>
      <w:r w:rsidRPr="009D02F0">
        <w:rPr>
          <w:b/>
          <w:spacing w:val="-3"/>
          <w:szCs w:val="24"/>
        </w:rPr>
        <w:t>e</w:t>
      </w:r>
      <w:r w:rsidRPr="009D02F0">
        <w:rPr>
          <w:b/>
          <w:spacing w:val="1"/>
          <w:szCs w:val="24"/>
        </w:rPr>
        <w:t>c</w:t>
      </w:r>
      <w:r w:rsidRPr="009D02F0">
        <w:rPr>
          <w:b/>
          <w:spacing w:val="-1"/>
          <w:szCs w:val="24"/>
        </w:rPr>
        <w:t>e</w:t>
      </w:r>
      <w:r w:rsidRPr="009D02F0">
        <w:rPr>
          <w:b/>
          <w:szCs w:val="24"/>
        </w:rPr>
        <w:t>mb</w:t>
      </w:r>
      <w:r w:rsidRPr="009D02F0">
        <w:rPr>
          <w:b/>
          <w:spacing w:val="-1"/>
          <w:szCs w:val="24"/>
        </w:rPr>
        <w:t>e</w:t>
      </w:r>
      <w:r w:rsidRPr="009D02F0">
        <w:rPr>
          <w:b/>
          <w:szCs w:val="24"/>
        </w:rPr>
        <w:t>r</w:t>
      </w:r>
      <w:r w:rsidRPr="009D02F0">
        <w:rPr>
          <w:b/>
          <w:spacing w:val="-1"/>
          <w:szCs w:val="24"/>
        </w:rPr>
        <w:t xml:space="preserve"> </w:t>
      </w:r>
      <w:r w:rsidRPr="009D02F0">
        <w:rPr>
          <w:b/>
          <w:spacing w:val="-2"/>
          <w:szCs w:val="24"/>
        </w:rPr>
        <w:t>2</w:t>
      </w:r>
      <w:r w:rsidRPr="009D02F0">
        <w:rPr>
          <w:b/>
          <w:spacing w:val="1"/>
          <w:szCs w:val="24"/>
        </w:rPr>
        <w:t>0</w:t>
      </w:r>
      <w:r w:rsidRPr="009D02F0">
        <w:rPr>
          <w:b/>
          <w:spacing w:val="-2"/>
          <w:szCs w:val="24"/>
        </w:rPr>
        <w:t>2</w:t>
      </w:r>
      <w:r w:rsidRPr="009D02F0">
        <w:rPr>
          <w:b/>
          <w:szCs w:val="24"/>
        </w:rPr>
        <w:t>2</w:t>
      </w:r>
      <w:r w:rsidRPr="009D02F0">
        <w:rPr>
          <w:b/>
          <w:spacing w:val="2"/>
          <w:szCs w:val="24"/>
        </w:rPr>
        <w:t xml:space="preserve"> </w:t>
      </w:r>
      <w:r w:rsidRPr="009D02F0">
        <w:rPr>
          <w:b/>
          <w:spacing w:val="-2"/>
          <w:szCs w:val="24"/>
        </w:rPr>
        <w:t>E</w:t>
      </w:r>
      <w:r w:rsidRPr="009D02F0">
        <w:rPr>
          <w:b/>
          <w:szCs w:val="24"/>
        </w:rPr>
        <w:t>x</w:t>
      </w:r>
      <w:r w:rsidRPr="009D02F0">
        <w:rPr>
          <w:b/>
          <w:spacing w:val="-2"/>
          <w:szCs w:val="24"/>
        </w:rPr>
        <w:t>a</w:t>
      </w:r>
      <w:r w:rsidRPr="009D02F0">
        <w:rPr>
          <w:b/>
          <w:szCs w:val="24"/>
        </w:rPr>
        <w:t>m</w:t>
      </w:r>
      <w:r w:rsidRPr="009D02F0">
        <w:rPr>
          <w:b/>
          <w:spacing w:val="1"/>
          <w:szCs w:val="24"/>
        </w:rPr>
        <w:t>i</w:t>
      </w:r>
      <w:r w:rsidRPr="009D02F0">
        <w:rPr>
          <w:b/>
          <w:spacing w:val="-1"/>
          <w:szCs w:val="24"/>
        </w:rPr>
        <w:t>na</w:t>
      </w:r>
      <w:r w:rsidRPr="009D02F0">
        <w:rPr>
          <w:b/>
          <w:szCs w:val="24"/>
        </w:rPr>
        <w:t>t</w:t>
      </w:r>
      <w:r w:rsidRPr="009D02F0">
        <w:rPr>
          <w:b/>
          <w:spacing w:val="1"/>
          <w:szCs w:val="24"/>
        </w:rPr>
        <w:t>i</w:t>
      </w:r>
      <w:r w:rsidRPr="009D02F0">
        <w:rPr>
          <w:b/>
          <w:spacing w:val="-1"/>
          <w:szCs w:val="24"/>
        </w:rPr>
        <w:t>o</w:t>
      </w:r>
      <w:r w:rsidRPr="009D02F0">
        <w:rPr>
          <w:b/>
          <w:szCs w:val="24"/>
        </w:rPr>
        <w:t>n</w:t>
      </w:r>
    </w:p>
    <w:p w:rsidR="00CB37A6" w:rsidRDefault="00CB37A6" w:rsidP="00CB37A6">
      <w:pPr>
        <w:spacing w:line="360" w:lineRule="auto"/>
        <w:rPr>
          <w:b/>
          <w:bCs/>
          <w:szCs w:val="24"/>
          <w:lang w:eastAsia="en-IN"/>
        </w:rPr>
      </w:pPr>
    </w:p>
    <w:p w:rsidR="009D02F0" w:rsidRPr="00CB37A6" w:rsidRDefault="009D02F0" w:rsidP="00CB37A6">
      <w:pPr>
        <w:spacing w:line="360" w:lineRule="auto"/>
        <w:rPr>
          <w:b/>
          <w:bCs/>
          <w:szCs w:val="24"/>
          <w:lang w:eastAsia="en-IN"/>
        </w:rPr>
      </w:pPr>
    </w:p>
    <w:p w:rsidR="008165C1" w:rsidRPr="00CB37A6" w:rsidRDefault="008165C1" w:rsidP="00CB37A6">
      <w:pPr>
        <w:autoSpaceDE w:val="0"/>
        <w:autoSpaceDN w:val="0"/>
        <w:adjustRightInd w:val="0"/>
        <w:spacing w:after="0" w:line="360" w:lineRule="auto"/>
        <w:rPr>
          <w:b/>
          <w:bCs/>
          <w:color w:val="222222"/>
          <w:szCs w:val="24"/>
          <w:lang w:val="en-CA" w:eastAsia="en-IN"/>
        </w:rPr>
      </w:pPr>
      <w:r w:rsidRPr="00CB37A6">
        <w:rPr>
          <w:b/>
          <w:color w:val="222222"/>
          <w:szCs w:val="24"/>
          <w:lang w:eastAsia="en-IN"/>
        </w:rPr>
        <w:t xml:space="preserve">1. For the purpose of charging taxes, the Indian Income Tax Act, 1961 has identified and defined the specific heads of income. The charging sections of each head define the scope of income to be charged under each head. Discuss precisely all the heads of income as mentioned under the Income Tax Act 1961. </w:t>
      </w:r>
      <w:r w:rsidRPr="00CB37A6">
        <w:rPr>
          <w:b/>
          <w:bCs/>
          <w:color w:val="222222"/>
          <w:szCs w:val="24"/>
          <w:lang w:eastAsia="en-IN"/>
        </w:rPr>
        <w:t xml:space="preserve">(10 Marks) </w:t>
      </w:r>
    </w:p>
    <w:p w:rsidR="008165C1" w:rsidRPr="00CB37A6" w:rsidRDefault="008165C1" w:rsidP="00CB37A6">
      <w:pPr>
        <w:autoSpaceDE w:val="0"/>
        <w:autoSpaceDN w:val="0"/>
        <w:adjustRightInd w:val="0"/>
        <w:spacing w:after="0" w:line="360" w:lineRule="auto"/>
        <w:rPr>
          <w:b/>
          <w:bCs/>
          <w:color w:val="222222"/>
          <w:szCs w:val="24"/>
          <w:lang w:val="en-CA" w:eastAsia="en-IN"/>
        </w:rPr>
      </w:pPr>
    </w:p>
    <w:p w:rsidR="00CB37A6" w:rsidRDefault="00CB37A6" w:rsidP="00CB37A6">
      <w:pPr>
        <w:autoSpaceDE w:val="0"/>
        <w:autoSpaceDN w:val="0"/>
        <w:adjustRightInd w:val="0"/>
        <w:spacing w:after="0" w:line="360" w:lineRule="auto"/>
        <w:rPr>
          <w:b/>
          <w:bCs/>
          <w:color w:val="222222"/>
          <w:szCs w:val="24"/>
          <w:lang w:val="en-CA" w:eastAsia="en-IN"/>
        </w:rPr>
      </w:pPr>
      <w:proofErr w:type="gramStart"/>
      <w:r>
        <w:rPr>
          <w:b/>
          <w:bCs/>
          <w:color w:val="222222"/>
          <w:szCs w:val="24"/>
          <w:lang w:val="en-CA" w:eastAsia="en-IN"/>
        </w:rPr>
        <w:t>Ans 1.</w:t>
      </w:r>
      <w:proofErr w:type="gramEnd"/>
    </w:p>
    <w:p w:rsidR="008165C1" w:rsidRPr="00CB37A6" w:rsidRDefault="008165C1" w:rsidP="00CB37A6">
      <w:pPr>
        <w:autoSpaceDE w:val="0"/>
        <w:autoSpaceDN w:val="0"/>
        <w:adjustRightInd w:val="0"/>
        <w:spacing w:after="0" w:line="360" w:lineRule="auto"/>
        <w:rPr>
          <w:b/>
          <w:bCs/>
          <w:color w:val="222222"/>
          <w:szCs w:val="24"/>
          <w:lang w:val="en-CA" w:eastAsia="en-IN"/>
        </w:rPr>
      </w:pPr>
      <w:r w:rsidRPr="00CB37A6">
        <w:rPr>
          <w:b/>
          <w:bCs/>
          <w:color w:val="222222"/>
          <w:szCs w:val="24"/>
          <w:lang w:val="en-CA" w:eastAsia="en-IN"/>
        </w:rPr>
        <w:t>Introduction:</w:t>
      </w:r>
    </w:p>
    <w:p w:rsidR="00A02B43" w:rsidRPr="00CB37A6" w:rsidRDefault="00A02B43" w:rsidP="00CB37A6">
      <w:pPr>
        <w:autoSpaceDE w:val="0"/>
        <w:autoSpaceDN w:val="0"/>
        <w:adjustRightInd w:val="0"/>
        <w:spacing w:after="0" w:line="360" w:lineRule="auto"/>
        <w:rPr>
          <w:b/>
          <w:bCs/>
          <w:color w:val="222222"/>
          <w:szCs w:val="24"/>
          <w:lang w:val="en-CA" w:eastAsia="en-IN"/>
        </w:rPr>
      </w:pPr>
    </w:p>
    <w:p w:rsidR="00304E0B" w:rsidRPr="00CB37A6" w:rsidRDefault="00304E0B" w:rsidP="00CB37A6">
      <w:pPr>
        <w:spacing w:line="360" w:lineRule="auto"/>
        <w:rPr>
          <w:szCs w:val="24"/>
        </w:rPr>
      </w:pPr>
      <w:r w:rsidRPr="00CB37A6">
        <w:rPr>
          <w:szCs w:val="24"/>
        </w:rPr>
        <w:t>Welfare programs call for considerable costs, and the government is full of cash from tax revenues for public coffers. The government levies tax obligations on residents to generate cash for carrying out the mandated duties of promoting economic development and enhancing the effectiveness of raising the standard of life of the population. As a result, tax obligations are the necessary capital expenditures that the government uses and anticipates to execute rewarding welfare procedures, i.e., nationwide development, framework development, populace wellness, and several various other points.</w:t>
      </w:r>
    </w:p>
    <w:p w:rsidR="000A1498" w:rsidRDefault="000A1498" w:rsidP="000A1498">
      <w:pPr>
        <w:shd w:val="clear" w:color="auto" w:fill="FFFFFF"/>
        <w:spacing w:after="240"/>
        <w:rPr>
          <w:sz w:val="27"/>
          <w:szCs w:val="27"/>
        </w:rPr>
      </w:pPr>
      <w:r>
        <w:rPr>
          <w:rFonts w:ascii="Georgia" w:hAnsi="Georgia"/>
          <w:sz w:val="33"/>
          <w:szCs w:val="33"/>
          <w:highlight w:val="red"/>
          <w:shd w:val="clear" w:color="auto" w:fill="FFFF00"/>
        </w:rPr>
        <w:t>It is only half solved</w:t>
      </w:r>
    </w:p>
    <w:p w:rsidR="000A1498" w:rsidRDefault="000A1498" w:rsidP="000A1498">
      <w:pPr>
        <w:shd w:val="clear" w:color="auto" w:fill="FFFFFF"/>
        <w:spacing w:after="0" w:line="360" w:lineRule="auto"/>
        <w:jc w:val="center"/>
        <w:rPr>
          <w:rFonts w:ascii="Georgia" w:hAnsi="Georgia" w:cs="Calibri"/>
          <w:color w:val="222222"/>
          <w:sz w:val="33"/>
          <w:szCs w:val="33"/>
          <w:shd w:val="clear" w:color="auto" w:fill="FFFF00"/>
        </w:rPr>
      </w:pPr>
    </w:p>
    <w:p w:rsidR="000A1498" w:rsidRDefault="000A1498" w:rsidP="000A149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A1498" w:rsidRDefault="000A1498" w:rsidP="000A1498">
      <w:pPr>
        <w:shd w:val="clear" w:color="auto" w:fill="FFFFFF"/>
        <w:spacing w:after="0" w:line="360" w:lineRule="auto"/>
        <w:jc w:val="center"/>
        <w:rPr>
          <w:rFonts w:cs="Calibri"/>
          <w:color w:val="222222"/>
        </w:rPr>
      </w:pPr>
    </w:p>
    <w:p w:rsidR="000A1498" w:rsidRDefault="000A1498" w:rsidP="000A1498">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A1498" w:rsidRDefault="000A1498" w:rsidP="000A1498">
      <w:pPr>
        <w:shd w:val="clear" w:color="auto" w:fill="FFFFFF"/>
        <w:spacing w:after="0" w:line="360" w:lineRule="auto"/>
        <w:jc w:val="center"/>
        <w:rPr>
          <w:rFonts w:cs="Calibri"/>
          <w:color w:val="222222"/>
        </w:rPr>
      </w:pPr>
    </w:p>
    <w:p w:rsidR="000A1498" w:rsidRDefault="000A1498" w:rsidP="000A149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A1498" w:rsidRDefault="000A1498" w:rsidP="000A1498">
      <w:pPr>
        <w:shd w:val="clear" w:color="auto" w:fill="FFFFFF"/>
        <w:spacing w:after="0" w:line="360" w:lineRule="auto"/>
        <w:jc w:val="center"/>
        <w:rPr>
          <w:rFonts w:ascii="Arial" w:hAnsi="Arial" w:cs="Calibri"/>
          <w:color w:val="222222"/>
        </w:rPr>
      </w:pPr>
    </w:p>
    <w:p w:rsidR="000A1498" w:rsidRDefault="000A1498" w:rsidP="000A149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A1498" w:rsidRDefault="000A1498" w:rsidP="000A1498">
      <w:pPr>
        <w:shd w:val="clear" w:color="auto" w:fill="FFFFFF"/>
        <w:spacing w:after="0" w:line="360" w:lineRule="auto"/>
        <w:jc w:val="center"/>
        <w:rPr>
          <w:rFonts w:ascii="Georgia" w:hAnsi="Georgia" w:cs="Calibri"/>
          <w:color w:val="500050"/>
          <w:sz w:val="33"/>
          <w:szCs w:val="33"/>
        </w:rPr>
      </w:pPr>
    </w:p>
    <w:p w:rsidR="000A1498" w:rsidRDefault="000A1498" w:rsidP="000A149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A1498" w:rsidRDefault="000A1498" w:rsidP="000A149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A1498" w:rsidRDefault="000A1498" w:rsidP="000A149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A1498" w:rsidRDefault="000A1498" w:rsidP="000A1498">
      <w:pPr>
        <w:shd w:val="clear" w:color="auto" w:fill="FFFFFF"/>
        <w:spacing w:after="0" w:line="360" w:lineRule="auto"/>
        <w:jc w:val="center"/>
        <w:rPr>
          <w:rFonts w:cs="Calibri"/>
          <w:color w:val="500050"/>
        </w:rPr>
      </w:pPr>
    </w:p>
    <w:p w:rsidR="000A1498" w:rsidRDefault="000A1498" w:rsidP="000A149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0A1498" w:rsidRDefault="000A1498" w:rsidP="000A149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A1498" w:rsidRDefault="000A1498" w:rsidP="000A149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A1498" w:rsidRDefault="000A1498" w:rsidP="000A149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A1498" w:rsidRDefault="000A1498" w:rsidP="000A149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A1498" w:rsidRDefault="000A1498" w:rsidP="000A149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A1498" w:rsidRDefault="000A1498" w:rsidP="000A1498"/>
    <w:p w:rsidR="00FC0244" w:rsidRPr="00CB37A6" w:rsidRDefault="00FC0244" w:rsidP="00CB37A6">
      <w:pPr>
        <w:spacing w:line="360" w:lineRule="auto"/>
        <w:rPr>
          <w:szCs w:val="24"/>
        </w:rPr>
      </w:pPr>
    </w:p>
    <w:p w:rsidR="008D6568" w:rsidRPr="00CB37A6" w:rsidRDefault="008D6568" w:rsidP="00CB37A6">
      <w:pPr>
        <w:autoSpaceDE w:val="0"/>
        <w:autoSpaceDN w:val="0"/>
        <w:adjustRightInd w:val="0"/>
        <w:spacing w:after="0" w:line="360" w:lineRule="auto"/>
        <w:rPr>
          <w:b/>
          <w:bCs/>
          <w:color w:val="222222"/>
          <w:szCs w:val="24"/>
          <w:lang w:val="en-CA" w:eastAsia="en-IN"/>
        </w:rPr>
      </w:pPr>
      <w:r w:rsidRPr="00CB37A6">
        <w:rPr>
          <w:b/>
          <w:color w:val="222222"/>
          <w:szCs w:val="24"/>
          <w:lang w:eastAsia="en-IN"/>
        </w:rPr>
        <w:t xml:space="preserve">2. GST N is a non-government body. This body handles the IT system of the GST Portal. Discuss the functions discharged by the GSTN in detail </w:t>
      </w:r>
      <w:r w:rsidRPr="00CB37A6">
        <w:rPr>
          <w:b/>
          <w:bCs/>
          <w:color w:val="222222"/>
          <w:szCs w:val="24"/>
          <w:lang w:eastAsia="en-IN"/>
        </w:rPr>
        <w:t>(10 Marks)</w:t>
      </w:r>
    </w:p>
    <w:p w:rsidR="008D6568" w:rsidRDefault="008D6568" w:rsidP="00CB37A6">
      <w:pPr>
        <w:autoSpaceDE w:val="0"/>
        <w:autoSpaceDN w:val="0"/>
        <w:adjustRightInd w:val="0"/>
        <w:spacing w:after="0" w:line="360" w:lineRule="auto"/>
        <w:rPr>
          <w:b/>
          <w:bCs/>
          <w:color w:val="222222"/>
          <w:szCs w:val="24"/>
          <w:lang w:val="en-CA" w:eastAsia="en-IN"/>
        </w:rPr>
      </w:pPr>
    </w:p>
    <w:p w:rsidR="00CB37A6" w:rsidRPr="00CB37A6" w:rsidRDefault="00CB37A6" w:rsidP="00CB37A6">
      <w:pPr>
        <w:autoSpaceDE w:val="0"/>
        <w:autoSpaceDN w:val="0"/>
        <w:adjustRightInd w:val="0"/>
        <w:spacing w:after="0" w:line="360" w:lineRule="auto"/>
        <w:rPr>
          <w:b/>
          <w:bCs/>
          <w:color w:val="222222"/>
          <w:szCs w:val="24"/>
          <w:lang w:val="en-CA" w:eastAsia="en-IN"/>
        </w:rPr>
      </w:pPr>
      <w:proofErr w:type="gramStart"/>
      <w:r>
        <w:rPr>
          <w:b/>
          <w:bCs/>
          <w:color w:val="222222"/>
          <w:szCs w:val="24"/>
          <w:lang w:val="en-CA" w:eastAsia="en-IN"/>
        </w:rPr>
        <w:t>Ans 2.</w:t>
      </w:r>
      <w:proofErr w:type="gramEnd"/>
    </w:p>
    <w:p w:rsidR="008D6568" w:rsidRPr="00CB37A6" w:rsidRDefault="008D6568" w:rsidP="00CB37A6">
      <w:pPr>
        <w:autoSpaceDE w:val="0"/>
        <w:autoSpaceDN w:val="0"/>
        <w:adjustRightInd w:val="0"/>
        <w:spacing w:after="0" w:line="360" w:lineRule="auto"/>
        <w:rPr>
          <w:b/>
          <w:bCs/>
          <w:color w:val="222222"/>
          <w:szCs w:val="24"/>
          <w:lang w:val="en-CA" w:eastAsia="en-IN"/>
        </w:rPr>
      </w:pPr>
      <w:r w:rsidRPr="00CB37A6">
        <w:rPr>
          <w:b/>
          <w:bCs/>
          <w:color w:val="222222"/>
          <w:szCs w:val="24"/>
          <w:lang w:val="en-CA" w:eastAsia="en-IN"/>
        </w:rPr>
        <w:t>Introduction:</w:t>
      </w:r>
    </w:p>
    <w:p w:rsidR="00FC0244" w:rsidRPr="00CB37A6" w:rsidRDefault="00FC0244" w:rsidP="00CB37A6">
      <w:pPr>
        <w:autoSpaceDE w:val="0"/>
        <w:autoSpaceDN w:val="0"/>
        <w:adjustRightInd w:val="0"/>
        <w:spacing w:after="0" w:line="360" w:lineRule="auto"/>
        <w:rPr>
          <w:b/>
          <w:bCs/>
          <w:color w:val="222222"/>
          <w:szCs w:val="24"/>
          <w:lang w:val="en-CA" w:eastAsia="en-IN"/>
        </w:rPr>
      </w:pPr>
    </w:p>
    <w:p w:rsidR="008D6568" w:rsidRPr="00CB37A6" w:rsidRDefault="005C2B23" w:rsidP="000A1498">
      <w:pPr>
        <w:spacing w:line="360" w:lineRule="auto"/>
        <w:rPr>
          <w:szCs w:val="24"/>
        </w:rPr>
      </w:pPr>
      <w:r w:rsidRPr="00CB37A6">
        <w:rPr>
          <w:szCs w:val="24"/>
        </w:rPr>
        <w:lastRenderedPageBreak/>
        <w:t xml:space="preserve">The introduction of GST in 2017 created confusion amongst all taxpayers because of its complexity. The GST's "One Nation, One Tax" objective is difficult to achieve. The problems in embracing a brand-new tax system are the source of the sea of difficulties. Compliances should not be hard, yet they are a considerable resource of difficulty. The digital and electronic infrastructure that will connect taxpayers with state and federal governments is the structure of the whole tax system. The Goods and Services Tax Network (GSTN) was established to achieve </w:t>
      </w:r>
    </w:p>
    <w:p w:rsidR="00FC0244" w:rsidRPr="00CB37A6" w:rsidRDefault="00FC0244" w:rsidP="00CB37A6">
      <w:pPr>
        <w:spacing w:line="360" w:lineRule="auto"/>
        <w:rPr>
          <w:szCs w:val="24"/>
        </w:rPr>
      </w:pPr>
    </w:p>
    <w:p w:rsidR="00FC0244" w:rsidRPr="00CB37A6" w:rsidRDefault="00FC0244" w:rsidP="00CB37A6">
      <w:pPr>
        <w:spacing w:line="360" w:lineRule="auto"/>
        <w:rPr>
          <w:szCs w:val="24"/>
        </w:rPr>
      </w:pPr>
    </w:p>
    <w:p w:rsidR="000267C5" w:rsidRPr="00CB37A6" w:rsidRDefault="000267C5" w:rsidP="00CB37A6">
      <w:pPr>
        <w:autoSpaceDE w:val="0"/>
        <w:autoSpaceDN w:val="0"/>
        <w:adjustRightInd w:val="0"/>
        <w:spacing w:after="0" w:line="360" w:lineRule="auto"/>
        <w:rPr>
          <w:b/>
          <w:color w:val="222222"/>
          <w:szCs w:val="24"/>
          <w:lang w:eastAsia="en-IN"/>
        </w:rPr>
      </w:pPr>
      <w:r w:rsidRPr="00CB37A6">
        <w:rPr>
          <w:b/>
          <w:bCs/>
          <w:color w:val="222222"/>
          <w:szCs w:val="24"/>
          <w:lang w:eastAsia="en-IN"/>
        </w:rPr>
        <w:t xml:space="preserve">3. </w:t>
      </w:r>
      <w:r w:rsidRPr="00CB37A6">
        <w:rPr>
          <w:b/>
          <w:color w:val="222222"/>
          <w:szCs w:val="24"/>
          <w:lang w:eastAsia="en-IN"/>
        </w:rPr>
        <w:t>Mrs Meera purchased a residential house property on August 6, 2019, for Rs 30 lakhs. She made certain capital expenditures for the house in the month of January 2020 for Rs2 lakhs. She disposed of the property in April 2021, for Rs 40Lakhs.</w:t>
      </w:r>
    </w:p>
    <w:p w:rsidR="000267C5" w:rsidRPr="00CB37A6" w:rsidRDefault="000267C5" w:rsidP="00CB37A6">
      <w:pPr>
        <w:autoSpaceDE w:val="0"/>
        <w:autoSpaceDN w:val="0"/>
        <w:adjustRightInd w:val="0"/>
        <w:spacing w:after="0" w:line="360" w:lineRule="auto"/>
        <w:rPr>
          <w:b/>
          <w:bCs/>
          <w:color w:val="222222"/>
          <w:szCs w:val="24"/>
          <w:lang w:val="en-CA" w:eastAsia="en-IN"/>
        </w:rPr>
      </w:pPr>
      <w:r w:rsidRPr="00CB37A6">
        <w:rPr>
          <w:b/>
          <w:bCs/>
          <w:color w:val="222222"/>
          <w:szCs w:val="24"/>
          <w:lang w:eastAsia="en-IN"/>
        </w:rPr>
        <w:t xml:space="preserve">a. </w:t>
      </w:r>
      <w:r w:rsidRPr="00CB37A6">
        <w:rPr>
          <w:b/>
          <w:color w:val="222222"/>
          <w:szCs w:val="24"/>
          <w:lang w:eastAsia="en-IN"/>
        </w:rPr>
        <w:t xml:space="preserve">Discuss the exemption available under section 54 </w:t>
      </w:r>
      <w:r w:rsidRPr="00CB37A6">
        <w:rPr>
          <w:b/>
          <w:bCs/>
          <w:color w:val="222222"/>
          <w:szCs w:val="24"/>
          <w:lang w:eastAsia="en-IN"/>
        </w:rPr>
        <w:t xml:space="preserve">(5 Marks) </w:t>
      </w:r>
    </w:p>
    <w:p w:rsidR="000267C5" w:rsidRPr="00CB37A6" w:rsidRDefault="000267C5" w:rsidP="00CB37A6">
      <w:pPr>
        <w:autoSpaceDE w:val="0"/>
        <w:autoSpaceDN w:val="0"/>
        <w:adjustRightInd w:val="0"/>
        <w:spacing w:after="0" w:line="360" w:lineRule="auto"/>
        <w:rPr>
          <w:b/>
          <w:bCs/>
          <w:color w:val="222222"/>
          <w:szCs w:val="24"/>
          <w:lang w:eastAsia="en-IN"/>
        </w:rPr>
      </w:pPr>
    </w:p>
    <w:p w:rsidR="00CB37A6" w:rsidRDefault="00CB37A6" w:rsidP="00CB37A6">
      <w:pPr>
        <w:autoSpaceDE w:val="0"/>
        <w:autoSpaceDN w:val="0"/>
        <w:adjustRightInd w:val="0"/>
        <w:spacing w:after="0" w:line="360" w:lineRule="auto"/>
        <w:rPr>
          <w:b/>
          <w:bCs/>
          <w:color w:val="222222"/>
          <w:szCs w:val="24"/>
          <w:lang w:eastAsia="en-IN"/>
        </w:rPr>
      </w:pPr>
      <w:proofErr w:type="gramStart"/>
      <w:r>
        <w:rPr>
          <w:b/>
          <w:bCs/>
          <w:color w:val="222222"/>
          <w:szCs w:val="24"/>
          <w:lang w:eastAsia="en-IN"/>
        </w:rPr>
        <w:t>Ans 3a.</w:t>
      </w:r>
      <w:proofErr w:type="gramEnd"/>
    </w:p>
    <w:p w:rsidR="000267C5" w:rsidRPr="00CB37A6" w:rsidRDefault="000267C5" w:rsidP="00CB37A6">
      <w:pPr>
        <w:autoSpaceDE w:val="0"/>
        <w:autoSpaceDN w:val="0"/>
        <w:adjustRightInd w:val="0"/>
        <w:spacing w:after="0" w:line="360" w:lineRule="auto"/>
        <w:rPr>
          <w:b/>
          <w:bCs/>
          <w:color w:val="222222"/>
          <w:szCs w:val="24"/>
          <w:lang w:eastAsia="en-IN"/>
        </w:rPr>
      </w:pPr>
      <w:r w:rsidRPr="00CB37A6">
        <w:rPr>
          <w:b/>
          <w:bCs/>
          <w:color w:val="222222"/>
          <w:szCs w:val="24"/>
          <w:lang w:eastAsia="en-IN"/>
        </w:rPr>
        <w:t>Introduction:</w:t>
      </w:r>
    </w:p>
    <w:p w:rsidR="00FC0244" w:rsidRPr="00CB37A6" w:rsidRDefault="00FC0244" w:rsidP="00CB37A6">
      <w:pPr>
        <w:autoSpaceDE w:val="0"/>
        <w:autoSpaceDN w:val="0"/>
        <w:adjustRightInd w:val="0"/>
        <w:spacing w:after="0" w:line="360" w:lineRule="auto"/>
        <w:rPr>
          <w:b/>
          <w:bCs/>
          <w:color w:val="222222"/>
          <w:szCs w:val="24"/>
          <w:lang w:eastAsia="en-IN"/>
        </w:rPr>
      </w:pPr>
    </w:p>
    <w:p w:rsidR="00FC0244" w:rsidRDefault="00592FE2" w:rsidP="000A1498">
      <w:pPr>
        <w:spacing w:line="360" w:lineRule="auto"/>
        <w:rPr>
          <w:szCs w:val="24"/>
        </w:rPr>
      </w:pPr>
      <w:r w:rsidRPr="00CB37A6">
        <w:rPr>
          <w:szCs w:val="24"/>
        </w:rPr>
        <w:t>The sale of residential property generates "Long-term Capital Gain," omitted under Section 54 of the Income Tax Obligation Act. According to section 2</w:t>
      </w:r>
      <w:proofErr w:type="gramStart"/>
      <w:r w:rsidRPr="00CB37A6">
        <w:rPr>
          <w:szCs w:val="24"/>
        </w:rPr>
        <w:t>( 14</w:t>
      </w:r>
      <w:proofErr w:type="gramEnd"/>
      <w:r w:rsidRPr="00CB37A6">
        <w:rPr>
          <w:szCs w:val="24"/>
        </w:rPr>
        <w:t xml:space="preserve">) of the Income Tax Obligation Act of 1961, "capital asset" refers to any property possessed by an assesses, whether moveable or unmovable, tangible or abstract and so on. Relying on the assessments, such property may or </w:t>
      </w:r>
    </w:p>
    <w:p w:rsidR="000A1498" w:rsidRPr="00CB37A6" w:rsidRDefault="000A1498" w:rsidP="000A1498">
      <w:pPr>
        <w:spacing w:line="360" w:lineRule="auto"/>
        <w:rPr>
          <w:szCs w:val="24"/>
        </w:rPr>
      </w:pPr>
    </w:p>
    <w:p w:rsidR="00FC0244" w:rsidRPr="00CB37A6" w:rsidRDefault="00FC0244" w:rsidP="00CB37A6">
      <w:pPr>
        <w:spacing w:line="360" w:lineRule="auto"/>
        <w:rPr>
          <w:szCs w:val="24"/>
        </w:rPr>
      </w:pPr>
    </w:p>
    <w:p w:rsidR="00496444" w:rsidRPr="00CB37A6" w:rsidRDefault="00496444" w:rsidP="00CB37A6">
      <w:pPr>
        <w:autoSpaceDE w:val="0"/>
        <w:autoSpaceDN w:val="0"/>
        <w:adjustRightInd w:val="0"/>
        <w:spacing w:after="0" w:line="360" w:lineRule="auto"/>
        <w:rPr>
          <w:b/>
          <w:bCs/>
          <w:color w:val="222222"/>
          <w:szCs w:val="24"/>
          <w:lang w:eastAsia="en-IN"/>
        </w:rPr>
      </w:pPr>
      <w:proofErr w:type="gramStart"/>
      <w:r w:rsidRPr="00CB37A6">
        <w:rPr>
          <w:b/>
          <w:bCs/>
          <w:color w:val="222222"/>
          <w:szCs w:val="24"/>
          <w:lang w:eastAsia="en-IN"/>
        </w:rPr>
        <w:t>b</w:t>
      </w:r>
      <w:proofErr w:type="gramEnd"/>
      <w:r w:rsidRPr="00CB37A6">
        <w:rPr>
          <w:b/>
          <w:bCs/>
          <w:color w:val="222222"/>
          <w:szCs w:val="24"/>
          <w:lang w:eastAsia="en-IN"/>
        </w:rPr>
        <w:t xml:space="preserve">. </w:t>
      </w:r>
      <w:r w:rsidRPr="00CB37A6">
        <w:rPr>
          <w:b/>
          <w:color w:val="222222"/>
          <w:szCs w:val="24"/>
          <w:lang w:eastAsia="en-IN"/>
        </w:rPr>
        <w:t xml:space="preserve">Considering Section 54, Discuss the amount of exemption if any, amount of type of capital gain taxable in the hands of Mrs Meera if she purchased another property from the sales proceeds in the month of May 2021. </w:t>
      </w:r>
      <w:r w:rsidRPr="00CB37A6">
        <w:rPr>
          <w:b/>
          <w:bCs/>
          <w:color w:val="222222"/>
          <w:szCs w:val="24"/>
          <w:lang w:eastAsia="en-IN"/>
        </w:rPr>
        <w:t xml:space="preserve">(5 Marks) </w:t>
      </w:r>
    </w:p>
    <w:p w:rsidR="00FC0244" w:rsidRPr="00CB37A6" w:rsidRDefault="00FC0244" w:rsidP="00CB37A6">
      <w:pPr>
        <w:autoSpaceDE w:val="0"/>
        <w:autoSpaceDN w:val="0"/>
        <w:adjustRightInd w:val="0"/>
        <w:spacing w:after="0" w:line="360" w:lineRule="auto"/>
        <w:rPr>
          <w:b/>
          <w:bCs/>
          <w:color w:val="222222"/>
          <w:szCs w:val="24"/>
          <w:lang w:val="en-CA" w:eastAsia="en-IN"/>
        </w:rPr>
      </w:pPr>
    </w:p>
    <w:p w:rsidR="00CB37A6" w:rsidRDefault="00CB37A6" w:rsidP="00CB37A6">
      <w:pPr>
        <w:autoSpaceDE w:val="0"/>
        <w:autoSpaceDN w:val="0"/>
        <w:adjustRightInd w:val="0"/>
        <w:spacing w:after="0" w:line="360" w:lineRule="auto"/>
        <w:rPr>
          <w:b/>
          <w:bCs/>
          <w:color w:val="222222"/>
          <w:szCs w:val="24"/>
          <w:lang w:val="en-CA" w:eastAsia="en-IN"/>
        </w:rPr>
      </w:pPr>
      <w:proofErr w:type="gramStart"/>
      <w:r>
        <w:rPr>
          <w:b/>
          <w:bCs/>
          <w:color w:val="222222"/>
          <w:szCs w:val="24"/>
          <w:lang w:val="en-CA" w:eastAsia="en-IN"/>
        </w:rPr>
        <w:t>Ans 3b.</w:t>
      </w:r>
      <w:proofErr w:type="gramEnd"/>
    </w:p>
    <w:p w:rsidR="00496444" w:rsidRPr="00CB37A6" w:rsidRDefault="00496444" w:rsidP="00CB37A6">
      <w:pPr>
        <w:autoSpaceDE w:val="0"/>
        <w:autoSpaceDN w:val="0"/>
        <w:adjustRightInd w:val="0"/>
        <w:spacing w:after="0" w:line="360" w:lineRule="auto"/>
        <w:rPr>
          <w:b/>
          <w:bCs/>
          <w:color w:val="222222"/>
          <w:szCs w:val="24"/>
          <w:lang w:val="en-CA" w:eastAsia="en-IN"/>
        </w:rPr>
      </w:pPr>
      <w:r w:rsidRPr="00CB37A6">
        <w:rPr>
          <w:b/>
          <w:bCs/>
          <w:color w:val="222222"/>
          <w:szCs w:val="24"/>
          <w:lang w:val="en-CA" w:eastAsia="en-IN"/>
        </w:rPr>
        <w:t>Introduction:</w:t>
      </w:r>
    </w:p>
    <w:p w:rsidR="00FC0244" w:rsidRPr="00CB37A6" w:rsidRDefault="00FC0244" w:rsidP="00CB37A6">
      <w:pPr>
        <w:autoSpaceDE w:val="0"/>
        <w:autoSpaceDN w:val="0"/>
        <w:adjustRightInd w:val="0"/>
        <w:spacing w:after="0" w:line="360" w:lineRule="auto"/>
        <w:rPr>
          <w:b/>
          <w:bCs/>
          <w:color w:val="222222"/>
          <w:szCs w:val="24"/>
          <w:lang w:val="en-CA" w:eastAsia="en-IN"/>
        </w:rPr>
      </w:pPr>
    </w:p>
    <w:p w:rsidR="00496444" w:rsidRPr="00CB37A6" w:rsidRDefault="00A3342E" w:rsidP="000A1498">
      <w:pPr>
        <w:spacing w:line="360" w:lineRule="auto"/>
        <w:rPr>
          <w:szCs w:val="24"/>
        </w:rPr>
      </w:pPr>
      <w:r w:rsidRPr="00CB37A6">
        <w:rPr>
          <w:szCs w:val="24"/>
        </w:rPr>
        <w:t xml:space="preserve">Due to a specific reason, an individual decided to move; as a result, he marketed his old home and used the funds to buy a new one. In these circumstances, the seller's goal was to buy another suitable residence instead of earning money by selling the old one. In this circumstance, it would be challenging for the vendor if he had to pay </w:t>
      </w:r>
    </w:p>
    <w:sectPr w:rsidR="00496444" w:rsidRPr="00CB37A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518"/>
    <w:multiLevelType w:val="hybridMultilevel"/>
    <w:tmpl w:val="2C8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8632B"/>
    <w:multiLevelType w:val="hybridMultilevel"/>
    <w:tmpl w:val="63D2F6F8"/>
    <w:lvl w:ilvl="0" w:tplc="759672E0">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81A9D"/>
    <w:multiLevelType w:val="hybridMultilevel"/>
    <w:tmpl w:val="625A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06FDC"/>
    <w:multiLevelType w:val="hybridMultilevel"/>
    <w:tmpl w:val="1088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956C5"/>
    <w:multiLevelType w:val="hybridMultilevel"/>
    <w:tmpl w:val="1B5E3DA6"/>
    <w:lvl w:ilvl="0" w:tplc="759672E0">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45C75"/>
    <w:multiLevelType w:val="hybridMultilevel"/>
    <w:tmpl w:val="A22AC9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DD471E2"/>
    <w:multiLevelType w:val="hybridMultilevel"/>
    <w:tmpl w:val="5C1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E0BE5"/>
    <w:multiLevelType w:val="hybridMultilevel"/>
    <w:tmpl w:val="0A38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50B9D"/>
    <w:multiLevelType w:val="hybridMultilevel"/>
    <w:tmpl w:val="950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A135DA"/>
    <w:multiLevelType w:val="hybridMultilevel"/>
    <w:tmpl w:val="6B74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7"/>
  </w:num>
  <w:num w:numId="6">
    <w:abstractNumId w:val="0"/>
  </w:num>
  <w:num w:numId="7">
    <w:abstractNumId w:val="9"/>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sDQ2tTA1NTEzMLA0MLJQ0lEKTi0uzszPAykwrgUAoNhaYCwAAAA="/>
  </w:docVars>
  <w:rsids>
    <w:rsidRoot w:val="00E06E5F"/>
    <w:rsid w:val="000267C5"/>
    <w:rsid w:val="000637A5"/>
    <w:rsid w:val="000A1498"/>
    <w:rsid w:val="00304E0B"/>
    <w:rsid w:val="003A260C"/>
    <w:rsid w:val="0044796B"/>
    <w:rsid w:val="00496444"/>
    <w:rsid w:val="00592FE2"/>
    <w:rsid w:val="005C2B23"/>
    <w:rsid w:val="00667A3E"/>
    <w:rsid w:val="008165C1"/>
    <w:rsid w:val="00872C96"/>
    <w:rsid w:val="008D6568"/>
    <w:rsid w:val="009D02F0"/>
    <w:rsid w:val="00A02B43"/>
    <w:rsid w:val="00A3342E"/>
    <w:rsid w:val="00A677D9"/>
    <w:rsid w:val="00BF167A"/>
    <w:rsid w:val="00CB37A6"/>
    <w:rsid w:val="00E06E5F"/>
    <w:rsid w:val="00F070A7"/>
    <w:rsid w:val="00FC0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C1"/>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C1"/>
    <w:pPr>
      <w:ind w:left="720"/>
      <w:contextualSpacing/>
    </w:pPr>
  </w:style>
  <w:style w:type="character" w:styleId="Hyperlink">
    <w:name w:val="Hyperlink"/>
    <w:basedOn w:val="DefaultParagraphFont"/>
    <w:uiPriority w:val="99"/>
    <w:semiHidden/>
    <w:unhideWhenUsed/>
    <w:rsid w:val="000A14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dcterms:created xsi:type="dcterms:W3CDTF">2022-10-04T09:55:00Z</dcterms:created>
  <dcterms:modified xsi:type="dcterms:W3CDTF">2022-10-04T12:05:00Z</dcterms:modified>
</cp:coreProperties>
</file>