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BD" w:rsidRPr="00EC0575" w:rsidRDefault="006C2EBD" w:rsidP="00EC0575">
      <w:pPr>
        <w:spacing w:line="360" w:lineRule="auto"/>
        <w:jc w:val="center"/>
        <w:rPr>
          <w:bCs/>
          <w:szCs w:val="24"/>
          <w:lang w:eastAsia="en-IN"/>
        </w:rPr>
      </w:pPr>
      <w:r w:rsidRPr="00EC0575">
        <w:rPr>
          <w:b/>
          <w:bCs/>
          <w:szCs w:val="24"/>
          <w:lang w:eastAsia="en-IN"/>
        </w:rPr>
        <w:t>Corporate Finance – I</w:t>
      </w:r>
    </w:p>
    <w:p w:rsidR="006C2EBD" w:rsidRDefault="006C2EBD" w:rsidP="00EC0575">
      <w:pPr>
        <w:spacing w:line="360" w:lineRule="auto"/>
        <w:rPr>
          <w:szCs w:val="24"/>
        </w:rPr>
      </w:pPr>
    </w:p>
    <w:p w:rsidR="00EC0575" w:rsidRPr="00EC0575" w:rsidRDefault="00EC0575" w:rsidP="00EC0575">
      <w:pPr>
        <w:spacing w:line="360" w:lineRule="auto"/>
        <w:rPr>
          <w:szCs w:val="24"/>
        </w:rPr>
      </w:pPr>
    </w:p>
    <w:p w:rsidR="006C2EBD" w:rsidRPr="00EC0575" w:rsidRDefault="006C2EBD" w:rsidP="00EC0575">
      <w:pPr>
        <w:autoSpaceDE w:val="0"/>
        <w:autoSpaceDN w:val="0"/>
        <w:adjustRightInd w:val="0"/>
        <w:spacing w:after="0" w:line="360" w:lineRule="auto"/>
        <w:rPr>
          <w:b/>
          <w:bCs/>
          <w:color w:val="222222"/>
          <w:szCs w:val="24"/>
          <w:lang w:eastAsia="en-IN"/>
        </w:rPr>
      </w:pPr>
      <w:r w:rsidRPr="00EC0575">
        <w:rPr>
          <w:b/>
          <w:bCs/>
          <w:color w:val="222222"/>
          <w:szCs w:val="24"/>
          <w:lang w:eastAsia="en-IN"/>
        </w:rPr>
        <w:t xml:space="preserve">1. </w:t>
      </w:r>
      <w:r w:rsidRPr="00EC0575">
        <w:rPr>
          <w:b/>
          <w:color w:val="222222"/>
          <w:szCs w:val="24"/>
          <w:lang w:eastAsia="en-IN"/>
        </w:rPr>
        <w:t xml:space="preserve">Cummins Engines Ltd currently has 1.2 million common shares of stock outstanding and the stock has a beta of 2.2. It also has $ 10 million face value of bonds that have five years remaining to maturity and 8% coupon with semi-annual payments and are priced to yield 13.65%. If the company issues up to $ 2.5 million of new bonds, the bonds will be priced at par and have a yield of 13.65%; if it issues bonds beyond $ 2.5 million, the expected yield on the entire issue will be 16%. The company management has learnt that it can issue new common stock at $ 10 a share. The current risk-free rate of interest is 3% and the expected market return is 10%. The company’s marginal tax rate is 30%. If the company raises $ 7.5 million of new capital while maintaining the same debt-to-equity ratio, what would be its weighted average cost of capital? </w:t>
      </w:r>
      <w:r w:rsidRPr="00EC0575">
        <w:rPr>
          <w:b/>
          <w:bCs/>
          <w:color w:val="222222"/>
          <w:szCs w:val="24"/>
          <w:lang w:eastAsia="en-IN"/>
        </w:rPr>
        <w:t xml:space="preserve">(10 Marks) – </w:t>
      </w:r>
    </w:p>
    <w:p w:rsidR="006C2EBD" w:rsidRPr="00EC0575" w:rsidRDefault="006C2EBD" w:rsidP="00EC0575">
      <w:pPr>
        <w:autoSpaceDE w:val="0"/>
        <w:autoSpaceDN w:val="0"/>
        <w:adjustRightInd w:val="0"/>
        <w:spacing w:after="0" w:line="360" w:lineRule="auto"/>
        <w:rPr>
          <w:b/>
          <w:bCs/>
          <w:color w:val="222222"/>
          <w:szCs w:val="24"/>
          <w:lang w:eastAsia="en-IN"/>
        </w:rPr>
      </w:pPr>
    </w:p>
    <w:p w:rsidR="006C2EBD" w:rsidRPr="00EC0575" w:rsidRDefault="006C2EBD" w:rsidP="00EC0575">
      <w:pPr>
        <w:autoSpaceDE w:val="0"/>
        <w:autoSpaceDN w:val="0"/>
        <w:adjustRightInd w:val="0"/>
        <w:spacing w:after="0" w:line="360" w:lineRule="auto"/>
        <w:rPr>
          <w:b/>
          <w:bCs/>
          <w:color w:val="222222"/>
          <w:szCs w:val="24"/>
          <w:lang w:eastAsia="en-IN"/>
        </w:rPr>
      </w:pPr>
    </w:p>
    <w:p w:rsidR="006C2EBD" w:rsidRPr="00EC0575" w:rsidRDefault="00BE71D5" w:rsidP="00EC0575">
      <w:pPr>
        <w:autoSpaceDE w:val="0"/>
        <w:autoSpaceDN w:val="0"/>
        <w:adjustRightInd w:val="0"/>
        <w:spacing w:after="0" w:line="360" w:lineRule="auto"/>
        <w:rPr>
          <w:b/>
          <w:bCs/>
          <w:color w:val="222222"/>
          <w:szCs w:val="24"/>
          <w:lang w:eastAsia="en-IN"/>
        </w:rPr>
      </w:pPr>
      <w:r w:rsidRPr="00EC0575">
        <w:rPr>
          <w:b/>
          <w:bCs/>
          <w:color w:val="222222"/>
          <w:szCs w:val="24"/>
          <w:lang w:eastAsia="en-IN"/>
        </w:rPr>
        <w:t>Ans:</w:t>
      </w:r>
    </w:p>
    <w:p w:rsidR="00C429A5" w:rsidRPr="00EC0575" w:rsidRDefault="00C429A5" w:rsidP="00EC0575">
      <w:pPr>
        <w:autoSpaceDE w:val="0"/>
        <w:autoSpaceDN w:val="0"/>
        <w:adjustRightInd w:val="0"/>
        <w:spacing w:after="0" w:line="360" w:lineRule="auto"/>
        <w:rPr>
          <w:b/>
          <w:bCs/>
          <w:color w:val="222222"/>
          <w:szCs w:val="24"/>
          <w:lang w:eastAsia="en-IN"/>
        </w:rPr>
      </w:pPr>
    </w:p>
    <w:p w:rsidR="00BE71D5" w:rsidRPr="00EC0575" w:rsidRDefault="00BE71D5" w:rsidP="00EC0575">
      <w:pPr>
        <w:spacing w:line="360" w:lineRule="auto"/>
        <w:rPr>
          <w:szCs w:val="24"/>
        </w:rPr>
      </w:pPr>
      <w:r w:rsidRPr="00EC0575">
        <w:rPr>
          <w:szCs w:val="24"/>
        </w:rPr>
        <w:t>The weighted average cost of capital, frequently called WACC, is a measure of the average value, after taxes, of acquiring capital for an employer from all available resources. Those sources include common stock, desired stock, bonds, and other types of debt. The weighted average cost of capital (WACC) is the rate that an organization tasks it will pay to finance its assets on average.</w:t>
      </w:r>
    </w:p>
    <w:p w:rsidR="00BE71D5" w:rsidRPr="00EC0575" w:rsidRDefault="00BE71D5" w:rsidP="00EB480F">
      <w:pPr>
        <w:spacing w:line="360" w:lineRule="auto"/>
        <w:rPr>
          <w:b/>
          <w:bCs/>
          <w:color w:val="222222"/>
          <w:szCs w:val="24"/>
          <w:lang w:val="en-US" w:eastAsia="en-IN"/>
        </w:rPr>
      </w:pPr>
      <w:r w:rsidRPr="00EC0575">
        <w:rPr>
          <w:szCs w:val="24"/>
        </w:rPr>
        <w:t xml:space="preserve">Because it expresses in a single variety the return that each bondholder and shareholders need to supply the capital to the organization, the weighted ordinary cost of capital (WACC) is a typical </w:t>
      </w:r>
    </w:p>
    <w:p w:rsidR="00BE71D5" w:rsidRPr="00EC0575" w:rsidRDefault="00BE71D5" w:rsidP="00EC0575">
      <w:pPr>
        <w:autoSpaceDE w:val="0"/>
        <w:autoSpaceDN w:val="0"/>
        <w:adjustRightInd w:val="0"/>
        <w:spacing w:after="0" w:line="360" w:lineRule="auto"/>
        <w:rPr>
          <w:b/>
          <w:bCs/>
          <w:color w:val="222222"/>
          <w:szCs w:val="24"/>
          <w:lang w:eastAsia="en-IN"/>
        </w:rPr>
      </w:pPr>
    </w:p>
    <w:p w:rsidR="00EB480F" w:rsidRDefault="00EB480F" w:rsidP="00EB480F">
      <w:pPr>
        <w:shd w:val="clear" w:color="auto" w:fill="FFFFFF"/>
        <w:spacing w:after="240"/>
        <w:rPr>
          <w:sz w:val="27"/>
          <w:szCs w:val="27"/>
        </w:rPr>
      </w:pPr>
      <w:r>
        <w:rPr>
          <w:rFonts w:ascii="Georgia" w:hAnsi="Georgia"/>
          <w:sz w:val="33"/>
          <w:szCs w:val="33"/>
          <w:highlight w:val="red"/>
          <w:shd w:val="clear" w:color="auto" w:fill="FFFF00"/>
        </w:rPr>
        <w:t>It is only half solved</w:t>
      </w:r>
    </w:p>
    <w:p w:rsidR="00EB480F" w:rsidRDefault="00EB480F" w:rsidP="00EB480F">
      <w:pPr>
        <w:shd w:val="clear" w:color="auto" w:fill="FFFFFF"/>
        <w:spacing w:after="0" w:line="360" w:lineRule="auto"/>
        <w:jc w:val="center"/>
        <w:rPr>
          <w:rFonts w:ascii="Georgia" w:hAnsi="Georgia" w:cs="Calibri"/>
          <w:color w:val="222222"/>
          <w:sz w:val="33"/>
          <w:szCs w:val="33"/>
          <w:shd w:val="clear" w:color="auto" w:fill="FFFF00"/>
        </w:rPr>
      </w:pPr>
    </w:p>
    <w:p w:rsidR="00EB480F" w:rsidRDefault="00EB480F" w:rsidP="00EB480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B480F" w:rsidRDefault="00EB480F" w:rsidP="00EB480F">
      <w:pPr>
        <w:shd w:val="clear" w:color="auto" w:fill="FFFFFF"/>
        <w:spacing w:after="0" w:line="360" w:lineRule="auto"/>
        <w:jc w:val="center"/>
        <w:rPr>
          <w:rFonts w:cs="Calibri"/>
          <w:color w:val="222222"/>
        </w:rPr>
      </w:pPr>
    </w:p>
    <w:p w:rsidR="00EB480F" w:rsidRDefault="00EB480F" w:rsidP="00EB480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B480F" w:rsidRDefault="00EB480F" w:rsidP="00EB480F">
      <w:pPr>
        <w:shd w:val="clear" w:color="auto" w:fill="FFFFFF"/>
        <w:spacing w:after="0" w:line="360" w:lineRule="auto"/>
        <w:jc w:val="center"/>
        <w:rPr>
          <w:rFonts w:cs="Calibri"/>
          <w:color w:val="222222"/>
        </w:rPr>
      </w:pPr>
    </w:p>
    <w:p w:rsidR="00EB480F" w:rsidRDefault="00EB480F" w:rsidP="00EB480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B480F" w:rsidRDefault="00EB480F" w:rsidP="00EB480F">
      <w:pPr>
        <w:shd w:val="clear" w:color="auto" w:fill="FFFFFF"/>
        <w:spacing w:after="0" w:line="360" w:lineRule="auto"/>
        <w:jc w:val="center"/>
        <w:rPr>
          <w:rFonts w:ascii="Arial" w:hAnsi="Arial" w:cs="Calibri"/>
          <w:color w:val="222222"/>
        </w:rPr>
      </w:pPr>
    </w:p>
    <w:p w:rsidR="00EB480F" w:rsidRDefault="00EB480F" w:rsidP="00EB480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EB480F" w:rsidRDefault="00EB480F" w:rsidP="00EB480F">
      <w:pPr>
        <w:shd w:val="clear" w:color="auto" w:fill="FFFFFF"/>
        <w:spacing w:after="0" w:line="360" w:lineRule="auto"/>
        <w:jc w:val="center"/>
        <w:rPr>
          <w:rFonts w:ascii="Georgia" w:hAnsi="Georgia" w:cs="Calibri"/>
          <w:color w:val="500050"/>
          <w:sz w:val="33"/>
          <w:szCs w:val="33"/>
        </w:rPr>
      </w:pPr>
    </w:p>
    <w:p w:rsidR="00EB480F" w:rsidRDefault="00EB480F" w:rsidP="00EB480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B480F" w:rsidRDefault="00EB480F" w:rsidP="00EB480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B480F" w:rsidRDefault="00EB480F" w:rsidP="00EB480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B480F" w:rsidRDefault="00EB480F" w:rsidP="00EB480F">
      <w:pPr>
        <w:shd w:val="clear" w:color="auto" w:fill="FFFFFF"/>
        <w:spacing w:after="0" w:line="360" w:lineRule="auto"/>
        <w:jc w:val="center"/>
        <w:rPr>
          <w:rFonts w:cs="Calibri"/>
          <w:color w:val="500050"/>
        </w:rPr>
      </w:pPr>
    </w:p>
    <w:p w:rsidR="00EB480F" w:rsidRDefault="00EB480F" w:rsidP="00EB480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B480F" w:rsidRDefault="00EB480F" w:rsidP="00EB480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B480F" w:rsidRDefault="00EB480F" w:rsidP="00EB480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B480F" w:rsidRDefault="00EB480F" w:rsidP="00EB480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B480F" w:rsidRDefault="00EB480F" w:rsidP="00EB480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B480F" w:rsidRDefault="00EB480F" w:rsidP="00EB480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E71D5" w:rsidRPr="00EC0575" w:rsidRDefault="00BE71D5" w:rsidP="00EC0575">
      <w:pPr>
        <w:autoSpaceDE w:val="0"/>
        <w:autoSpaceDN w:val="0"/>
        <w:adjustRightInd w:val="0"/>
        <w:spacing w:after="0" w:line="360" w:lineRule="auto"/>
        <w:rPr>
          <w:b/>
          <w:bCs/>
          <w:color w:val="222222"/>
          <w:szCs w:val="24"/>
          <w:lang w:eastAsia="en-IN"/>
        </w:rPr>
      </w:pPr>
    </w:p>
    <w:p w:rsidR="003D7E77" w:rsidRPr="00EC0575" w:rsidRDefault="003D7E77" w:rsidP="00EC0575">
      <w:pPr>
        <w:autoSpaceDE w:val="0"/>
        <w:autoSpaceDN w:val="0"/>
        <w:adjustRightInd w:val="0"/>
        <w:spacing w:after="0" w:line="360" w:lineRule="auto"/>
        <w:rPr>
          <w:b/>
          <w:bCs/>
          <w:color w:val="222222"/>
          <w:szCs w:val="24"/>
          <w:lang w:eastAsia="en-IN"/>
        </w:rPr>
      </w:pPr>
    </w:p>
    <w:p w:rsidR="003D7E77" w:rsidRPr="00EC0575" w:rsidRDefault="003D7E77" w:rsidP="00EC0575">
      <w:pPr>
        <w:autoSpaceDE w:val="0"/>
        <w:autoSpaceDN w:val="0"/>
        <w:adjustRightInd w:val="0"/>
        <w:spacing w:after="0" w:line="360" w:lineRule="auto"/>
        <w:rPr>
          <w:b/>
          <w:bCs/>
          <w:color w:val="222222"/>
          <w:szCs w:val="24"/>
          <w:lang w:eastAsia="en-IN"/>
        </w:rPr>
      </w:pPr>
    </w:p>
    <w:p w:rsidR="00BE71D5" w:rsidRPr="00EC0575" w:rsidRDefault="00BE71D5" w:rsidP="00EC0575">
      <w:pPr>
        <w:autoSpaceDE w:val="0"/>
        <w:autoSpaceDN w:val="0"/>
        <w:adjustRightInd w:val="0"/>
        <w:spacing w:after="0" w:line="360" w:lineRule="auto"/>
        <w:rPr>
          <w:b/>
          <w:bCs/>
          <w:color w:val="000000"/>
          <w:szCs w:val="24"/>
          <w:lang w:eastAsia="en-IN"/>
        </w:rPr>
      </w:pPr>
      <w:r w:rsidRPr="00EC0575">
        <w:rPr>
          <w:b/>
          <w:bCs/>
          <w:color w:val="222222"/>
          <w:szCs w:val="24"/>
          <w:lang w:eastAsia="en-IN"/>
        </w:rPr>
        <w:t xml:space="preserve">2. </w:t>
      </w:r>
      <w:r w:rsidRPr="00EC0575">
        <w:rPr>
          <w:b/>
          <w:color w:val="000000"/>
          <w:szCs w:val="24"/>
          <w:lang w:eastAsia="en-IN"/>
        </w:rPr>
        <w:t xml:space="preserve">Assume that your father is now 50 years old and plans to retire after 10 years from now. He is expected to live for another 25 years after retirement. He wants a fixed retirement </w:t>
      </w:r>
      <w:r w:rsidRPr="00EC0575">
        <w:rPr>
          <w:b/>
          <w:color w:val="000000"/>
          <w:szCs w:val="24"/>
          <w:lang w:eastAsia="en-IN"/>
        </w:rPr>
        <w:lastRenderedPageBreak/>
        <w:t>income of Rs. 5</w:t>
      </w:r>
      <w:proofErr w:type="gramStart"/>
      <w:r w:rsidRPr="00EC0575">
        <w:rPr>
          <w:b/>
          <w:color w:val="000000"/>
          <w:szCs w:val="24"/>
          <w:lang w:eastAsia="en-IN"/>
        </w:rPr>
        <w:t>,00,000</w:t>
      </w:r>
      <w:proofErr w:type="gramEnd"/>
      <w:r w:rsidRPr="00EC0575">
        <w:rPr>
          <w:b/>
          <w:color w:val="000000"/>
          <w:szCs w:val="24"/>
          <w:lang w:eastAsia="en-IN"/>
        </w:rPr>
        <w:t xml:space="preserve"> per annum. His retirement income will begin the day he retires, 10 years from today, and then he will get 24 additional payments annually. Your father has current savings of Rs. 10</w:t>
      </w:r>
      <w:proofErr w:type="gramStart"/>
      <w:r w:rsidRPr="00EC0575">
        <w:rPr>
          <w:b/>
          <w:color w:val="000000"/>
          <w:szCs w:val="24"/>
          <w:lang w:eastAsia="en-IN"/>
        </w:rPr>
        <w:t>,00,000</w:t>
      </w:r>
      <w:proofErr w:type="gramEnd"/>
      <w:r w:rsidRPr="00EC0575">
        <w:rPr>
          <w:b/>
          <w:color w:val="000000"/>
          <w:szCs w:val="24"/>
          <w:lang w:eastAsia="en-IN"/>
        </w:rPr>
        <w:t xml:space="preserve"> and he expects to earn a return on his savings @ 10% p.a., annually compounding. How much (to the nearest of rupee) must your father save during each of next 10 years to meet his retirement goal? </w:t>
      </w:r>
      <w:r w:rsidRPr="00EC0575">
        <w:rPr>
          <w:b/>
          <w:bCs/>
          <w:color w:val="000000"/>
          <w:szCs w:val="24"/>
          <w:lang w:eastAsia="en-IN"/>
        </w:rPr>
        <w:t xml:space="preserve">(10 Marks) </w:t>
      </w:r>
    </w:p>
    <w:p w:rsidR="00BE71D5" w:rsidRPr="00EC0575" w:rsidRDefault="00BE71D5" w:rsidP="00EC0575">
      <w:pPr>
        <w:autoSpaceDE w:val="0"/>
        <w:autoSpaceDN w:val="0"/>
        <w:adjustRightInd w:val="0"/>
        <w:spacing w:after="0" w:line="360" w:lineRule="auto"/>
        <w:rPr>
          <w:b/>
          <w:bCs/>
          <w:color w:val="000000"/>
          <w:szCs w:val="24"/>
          <w:lang w:eastAsia="en-IN"/>
        </w:rPr>
      </w:pPr>
    </w:p>
    <w:p w:rsidR="00BE71D5" w:rsidRPr="00EC0575" w:rsidRDefault="00BE71D5" w:rsidP="00EC0575">
      <w:pPr>
        <w:autoSpaceDE w:val="0"/>
        <w:autoSpaceDN w:val="0"/>
        <w:adjustRightInd w:val="0"/>
        <w:spacing w:after="0" w:line="360" w:lineRule="auto"/>
        <w:rPr>
          <w:b/>
          <w:bCs/>
          <w:color w:val="000000"/>
          <w:szCs w:val="24"/>
          <w:lang w:eastAsia="en-IN"/>
        </w:rPr>
      </w:pPr>
      <w:r w:rsidRPr="00EC0575">
        <w:rPr>
          <w:b/>
          <w:bCs/>
          <w:color w:val="000000"/>
          <w:szCs w:val="24"/>
          <w:lang w:eastAsia="en-IN"/>
        </w:rPr>
        <w:t>Ans:</w:t>
      </w:r>
    </w:p>
    <w:p w:rsidR="00BE71D5" w:rsidRPr="00EC0575" w:rsidRDefault="00BE71D5" w:rsidP="00EC0575">
      <w:pPr>
        <w:spacing w:line="360" w:lineRule="auto"/>
        <w:rPr>
          <w:szCs w:val="24"/>
        </w:rPr>
      </w:pPr>
    </w:p>
    <w:p w:rsidR="00BE71D5" w:rsidRPr="00EC0575" w:rsidRDefault="00BE71D5" w:rsidP="00EC0575">
      <w:pPr>
        <w:spacing w:line="360" w:lineRule="auto"/>
        <w:rPr>
          <w:szCs w:val="24"/>
        </w:rPr>
      </w:pPr>
      <w:r w:rsidRPr="00EC0575">
        <w:rPr>
          <w:szCs w:val="24"/>
        </w:rPr>
        <w:t>Thinking about how life will be in one's 1960s and beyond is one of the more challenging aspects of preparing for retirement. Many people locate that the possibility of saving cash for an unsure future reason them to experience so overwhelmed that they end up not saving something in any respect. You might not put in excessive effort to plan for your retirement, which is good news, but you'll want an avenue map — preferably one that may be changed over time — to keep you on target.</w:t>
      </w:r>
    </w:p>
    <w:p w:rsidR="003D7E77" w:rsidRDefault="00BE71D5" w:rsidP="00EB480F">
      <w:pPr>
        <w:spacing w:line="360" w:lineRule="auto"/>
        <w:rPr>
          <w:szCs w:val="24"/>
        </w:rPr>
      </w:pPr>
      <w:r w:rsidRPr="00EC0575">
        <w:rPr>
          <w:szCs w:val="24"/>
        </w:rPr>
        <w:t xml:space="preserve">The amount of cash a couple needs to put away for a comfortable retirement is going to depend, </w:t>
      </w:r>
    </w:p>
    <w:p w:rsidR="00EB480F" w:rsidRPr="00EC0575" w:rsidRDefault="00EB480F" w:rsidP="00EB480F">
      <w:pPr>
        <w:spacing w:line="360" w:lineRule="auto"/>
        <w:rPr>
          <w:szCs w:val="24"/>
        </w:rPr>
      </w:pPr>
    </w:p>
    <w:p w:rsidR="003D7E77" w:rsidRPr="00EC0575" w:rsidRDefault="003D7E77" w:rsidP="00EC0575">
      <w:pPr>
        <w:spacing w:line="360" w:lineRule="auto"/>
        <w:rPr>
          <w:szCs w:val="24"/>
        </w:rPr>
      </w:pPr>
    </w:p>
    <w:p w:rsidR="00BE71D5" w:rsidRPr="00EC0575" w:rsidRDefault="00BE71D5" w:rsidP="00EC0575">
      <w:pPr>
        <w:autoSpaceDE w:val="0"/>
        <w:autoSpaceDN w:val="0"/>
        <w:adjustRightInd w:val="0"/>
        <w:spacing w:after="0" w:line="360" w:lineRule="auto"/>
        <w:rPr>
          <w:b/>
          <w:color w:val="222222"/>
          <w:szCs w:val="24"/>
          <w:lang w:eastAsia="en-IN"/>
        </w:rPr>
      </w:pPr>
      <w:r w:rsidRPr="00EC0575">
        <w:rPr>
          <w:b/>
          <w:bCs/>
          <w:color w:val="222222"/>
          <w:szCs w:val="24"/>
          <w:lang w:eastAsia="en-IN"/>
        </w:rPr>
        <w:t xml:space="preserve">3. </w:t>
      </w:r>
      <w:r w:rsidRPr="00EC0575">
        <w:rPr>
          <w:b/>
          <w:color w:val="222222"/>
          <w:szCs w:val="24"/>
          <w:lang w:eastAsia="en-IN"/>
        </w:rPr>
        <w:t>Westcoast Paper Ltd is expected to generate $ 1,500,000 in revenues and $ 500,000 in operating earnings next year. Currently, the company does not use debt financing and has assets of $ 2,000,000. Suppose the company were to change its capital structure, buying back $ 1,000,000 of stock and issuing $ 1,000,000 in debt. If we assume that interest on debt is 5% and income is taxed at 30%, what is the effect of debt financing on the company’s net income and return on equity if operating earnings may vary as much as 40% from expected earning operating earnings in following circumstances?</w:t>
      </w:r>
    </w:p>
    <w:p w:rsidR="00BE71D5" w:rsidRPr="00EC0575" w:rsidRDefault="00BE71D5" w:rsidP="00EC0575">
      <w:pPr>
        <w:autoSpaceDE w:val="0"/>
        <w:autoSpaceDN w:val="0"/>
        <w:adjustRightInd w:val="0"/>
        <w:spacing w:after="0" w:line="360" w:lineRule="auto"/>
        <w:rPr>
          <w:b/>
          <w:color w:val="222222"/>
          <w:szCs w:val="24"/>
          <w:lang w:eastAsia="en-IN"/>
        </w:rPr>
      </w:pPr>
    </w:p>
    <w:p w:rsidR="00BE71D5" w:rsidRPr="00EC0575" w:rsidRDefault="00BE71D5" w:rsidP="00EC0575">
      <w:pPr>
        <w:autoSpaceDE w:val="0"/>
        <w:autoSpaceDN w:val="0"/>
        <w:adjustRightInd w:val="0"/>
        <w:spacing w:after="0" w:line="360" w:lineRule="auto"/>
        <w:rPr>
          <w:b/>
          <w:bCs/>
          <w:color w:val="222222"/>
          <w:szCs w:val="24"/>
          <w:lang w:eastAsia="en-IN"/>
        </w:rPr>
      </w:pPr>
      <w:r w:rsidRPr="00EC0575">
        <w:rPr>
          <w:b/>
          <w:bCs/>
          <w:color w:val="222222"/>
          <w:szCs w:val="24"/>
          <w:lang w:eastAsia="en-IN"/>
        </w:rPr>
        <w:t xml:space="preserve">a. </w:t>
      </w:r>
      <w:r w:rsidRPr="00EC0575">
        <w:rPr>
          <w:b/>
          <w:color w:val="222222"/>
          <w:szCs w:val="24"/>
          <w:lang w:eastAsia="en-IN"/>
        </w:rPr>
        <w:t>When the company has no debt, and</w:t>
      </w:r>
      <w:r w:rsidRPr="00EC0575">
        <w:rPr>
          <w:b/>
          <w:bCs/>
          <w:color w:val="222222"/>
          <w:szCs w:val="24"/>
          <w:lang w:eastAsia="en-IN"/>
        </w:rPr>
        <w:t xml:space="preserve"> </w:t>
      </w:r>
    </w:p>
    <w:p w:rsidR="00BE71D5" w:rsidRPr="00EC0575" w:rsidRDefault="00BE71D5" w:rsidP="00EC0575">
      <w:pPr>
        <w:autoSpaceDE w:val="0"/>
        <w:autoSpaceDN w:val="0"/>
        <w:adjustRightInd w:val="0"/>
        <w:spacing w:after="0" w:line="360" w:lineRule="auto"/>
        <w:rPr>
          <w:b/>
          <w:bCs/>
          <w:color w:val="222222"/>
          <w:szCs w:val="24"/>
          <w:lang w:eastAsia="en-IN"/>
        </w:rPr>
      </w:pPr>
      <w:r w:rsidRPr="00EC0575">
        <w:rPr>
          <w:b/>
          <w:bCs/>
          <w:color w:val="222222"/>
          <w:szCs w:val="24"/>
          <w:lang w:eastAsia="en-IN"/>
        </w:rPr>
        <w:t xml:space="preserve">b. </w:t>
      </w:r>
      <w:r w:rsidRPr="00EC0575">
        <w:rPr>
          <w:b/>
          <w:color w:val="222222"/>
          <w:szCs w:val="24"/>
          <w:lang w:eastAsia="en-IN"/>
        </w:rPr>
        <w:t xml:space="preserve">When the company has debt to total assets = 50%. </w:t>
      </w:r>
    </w:p>
    <w:p w:rsidR="00BE71D5" w:rsidRPr="00EC0575" w:rsidRDefault="00BE71D5" w:rsidP="00EC0575">
      <w:pPr>
        <w:spacing w:line="360" w:lineRule="auto"/>
        <w:rPr>
          <w:szCs w:val="24"/>
        </w:rPr>
      </w:pPr>
    </w:p>
    <w:p w:rsidR="00BE71D5" w:rsidRPr="00EC0575" w:rsidRDefault="00BE71D5" w:rsidP="00EC0575">
      <w:pPr>
        <w:spacing w:line="360" w:lineRule="auto"/>
        <w:rPr>
          <w:b/>
          <w:szCs w:val="24"/>
        </w:rPr>
      </w:pPr>
      <w:r w:rsidRPr="00EC0575">
        <w:rPr>
          <w:b/>
          <w:szCs w:val="24"/>
        </w:rPr>
        <w:lastRenderedPageBreak/>
        <w:t>Ans:</w:t>
      </w:r>
    </w:p>
    <w:p w:rsidR="00BE71D5" w:rsidRPr="00EC0575" w:rsidRDefault="00BE71D5" w:rsidP="00EC0575">
      <w:pPr>
        <w:spacing w:line="360" w:lineRule="auto"/>
        <w:rPr>
          <w:b/>
          <w:szCs w:val="24"/>
          <w:lang w:val="en-US"/>
        </w:rPr>
      </w:pPr>
      <w:r w:rsidRPr="00EC0575">
        <w:rPr>
          <w:b/>
          <w:szCs w:val="24"/>
          <w:lang w:val="en-US"/>
        </w:rPr>
        <w:t>If earning remains at same level</w:t>
      </w:r>
    </w:p>
    <w:p w:rsidR="00BE71D5" w:rsidRPr="00EC0575" w:rsidRDefault="00BE71D5" w:rsidP="00EC0575">
      <w:pPr>
        <w:spacing w:line="360" w:lineRule="auto"/>
        <w:rPr>
          <w:szCs w:val="24"/>
          <w:lang w:val="en-US"/>
        </w:rPr>
      </w:pPr>
    </w:p>
    <w:tbl>
      <w:tblPr>
        <w:tblW w:w="9744" w:type="dxa"/>
        <w:shd w:val="clear" w:color="auto" w:fill="FFFFFF"/>
        <w:tblCellMar>
          <w:top w:w="15" w:type="dxa"/>
          <w:left w:w="15" w:type="dxa"/>
          <w:bottom w:w="15" w:type="dxa"/>
          <w:right w:w="15" w:type="dxa"/>
        </w:tblCellMar>
        <w:tblLook w:val="04A0"/>
      </w:tblPr>
      <w:tblGrid>
        <w:gridCol w:w="4852"/>
        <w:gridCol w:w="2343"/>
        <w:gridCol w:w="2597"/>
      </w:tblGrid>
      <w:tr w:rsidR="00BE71D5" w:rsidRPr="00EC0575" w:rsidTr="00EB480F">
        <w:trPr>
          <w:trHeight w:val="300"/>
        </w:trPr>
        <w:tc>
          <w:tcPr>
            <w:tcW w:w="4836" w:type="dxa"/>
            <w:tcBorders>
              <w:top w:val="nil"/>
              <w:left w:val="nil"/>
              <w:bottom w:val="nil"/>
              <w:right w:val="nil"/>
            </w:tcBorders>
            <w:shd w:val="clear" w:color="auto" w:fill="FFFFFF"/>
            <w:noWrap/>
            <w:tcMar>
              <w:top w:w="0" w:type="dxa"/>
              <w:left w:w="0" w:type="dxa"/>
              <w:bottom w:w="0" w:type="dxa"/>
              <w:right w:w="0" w:type="dxa"/>
            </w:tcMar>
            <w:vAlign w:val="bottom"/>
            <w:hideMark/>
          </w:tcPr>
          <w:p w:rsidR="00BE71D5" w:rsidRPr="00EC0575" w:rsidRDefault="00BE71D5" w:rsidP="00EC0575">
            <w:pPr>
              <w:spacing w:line="360" w:lineRule="auto"/>
              <w:rPr>
                <w:szCs w:val="24"/>
                <w:lang w:val="en-US"/>
              </w:rPr>
            </w:pPr>
            <w:r w:rsidRPr="00EC0575">
              <w:rPr>
                <w:szCs w:val="24"/>
                <w:lang w:val="en-US"/>
              </w:rPr>
              <w:t>Particulars</w:t>
            </w:r>
          </w:p>
        </w:tc>
        <w:tc>
          <w:tcPr>
            <w:tcW w:w="2327" w:type="dxa"/>
            <w:tcBorders>
              <w:top w:val="nil"/>
              <w:left w:val="nil"/>
              <w:bottom w:val="nil"/>
              <w:right w:val="nil"/>
            </w:tcBorders>
            <w:shd w:val="clear" w:color="auto" w:fill="FFFFFF"/>
            <w:noWrap/>
            <w:tcMar>
              <w:top w:w="0" w:type="dxa"/>
              <w:left w:w="0" w:type="dxa"/>
              <w:bottom w:w="0" w:type="dxa"/>
              <w:right w:w="0" w:type="dxa"/>
            </w:tcMar>
            <w:vAlign w:val="bottom"/>
            <w:hideMark/>
          </w:tcPr>
          <w:p w:rsidR="00BE71D5" w:rsidRPr="00EC0575" w:rsidRDefault="00BE71D5" w:rsidP="00EC0575">
            <w:pPr>
              <w:spacing w:line="360" w:lineRule="auto"/>
              <w:rPr>
                <w:szCs w:val="24"/>
                <w:lang w:val="en-US"/>
              </w:rPr>
            </w:pPr>
            <w:r w:rsidRPr="00EC0575">
              <w:rPr>
                <w:szCs w:val="24"/>
                <w:lang w:val="en-US"/>
              </w:rPr>
              <w:t>No debt</w:t>
            </w:r>
          </w:p>
        </w:tc>
        <w:tc>
          <w:tcPr>
            <w:tcW w:w="2581" w:type="dxa"/>
            <w:tcBorders>
              <w:top w:val="nil"/>
              <w:left w:val="nil"/>
              <w:bottom w:val="nil"/>
              <w:right w:val="nil"/>
            </w:tcBorders>
            <w:shd w:val="clear" w:color="auto" w:fill="FFFFFF"/>
            <w:noWrap/>
            <w:tcMar>
              <w:top w:w="0" w:type="dxa"/>
              <w:left w:w="0" w:type="dxa"/>
              <w:bottom w:w="0" w:type="dxa"/>
              <w:right w:w="0" w:type="dxa"/>
            </w:tcMar>
            <w:vAlign w:val="bottom"/>
            <w:hideMark/>
          </w:tcPr>
          <w:p w:rsidR="00BE71D5" w:rsidRPr="00EC0575" w:rsidRDefault="00BE71D5" w:rsidP="00EC0575">
            <w:pPr>
              <w:spacing w:line="360" w:lineRule="auto"/>
              <w:rPr>
                <w:szCs w:val="24"/>
                <w:lang w:val="en-US"/>
              </w:rPr>
            </w:pPr>
            <w:r w:rsidRPr="00EC0575">
              <w:rPr>
                <w:szCs w:val="24"/>
                <w:lang w:val="en-US"/>
              </w:rPr>
              <w:t>With Debt</w:t>
            </w:r>
          </w:p>
        </w:tc>
      </w:tr>
      <w:tr w:rsidR="00BE71D5" w:rsidRPr="00EC0575" w:rsidTr="00EB480F">
        <w:trPr>
          <w:trHeight w:val="300"/>
        </w:trPr>
        <w:tc>
          <w:tcPr>
            <w:tcW w:w="4836" w:type="dxa"/>
            <w:tcBorders>
              <w:top w:val="nil"/>
              <w:left w:val="nil"/>
              <w:bottom w:val="nil"/>
              <w:right w:val="nil"/>
            </w:tcBorders>
            <w:shd w:val="clear" w:color="auto" w:fill="FFFFFF"/>
            <w:noWrap/>
            <w:tcMar>
              <w:top w:w="0" w:type="dxa"/>
              <w:left w:w="0" w:type="dxa"/>
              <w:bottom w:w="0" w:type="dxa"/>
              <w:right w:w="0" w:type="dxa"/>
            </w:tcMar>
            <w:vAlign w:val="bottom"/>
            <w:hideMark/>
          </w:tcPr>
          <w:p w:rsidR="00BE71D5" w:rsidRPr="00EC0575" w:rsidRDefault="00BE71D5" w:rsidP="00EC0575">
            <w:pPr>
              <w:spacing w:line="360" w:lineRule="auto"/>
              <w:rPr>
                <w:szCs w:val="24"/>
                <w:lang w:val="en-US"/>
              </w:rPr>
            </w:pPr>
            <w:r w:rsidRPr="00EC0575">
              <w:rPr>
                <w:szCs w:val="24"/>
                <w:lang w:val="en-US"/>
              </w:rPr>
              <w:t>EBIT</w:t>
            </w:r>
          </w:p>
        </w:tc>
        <w:tc>
          <w:tcPr>
            <w:tcW w:w="2327" w:type="dxa"/>
            <w:tcBorders>
              <w:top w:val="nil"/>
              <w:left w:val="nil"/>
              <w:bottom w:val="nil"/>
              <w:right w:val="nil"/>
            </w:tcBorders>
            <w:shd w:val="clear" w:color="auto" w:fill="FFFFFF"/>
            <w:noWrap/>
            <w:tcMar>
              <w:top w:w="0" w:type="dxa"/>
              <w:left w:w="0" w:type="dxa"/>
              <w:bottom w:w="0" w:type="dxa"/>
              <w:right w:w="0" w:type="dxa"/>
            </w:tcMar>
            <w:vAlign w:val="bottom"/>
            <w:hideMark/>
          </w:tcPr>
          <w:p w:rsidR="00BE71D5" w:rsidRPr="00EC0575" w:rsidRDefault="00BE71D5" w:rsidP="00EC0575">
            <w:pPr>
              <w:spacing w:line="360" w:lineRule="auto"/>
              <w:rPr>
                <w:szCs w:val="24"/>
                <w:lang w:val="en-US"/>
              </w:rPr>
            </w:pPr>
            <w:r w:rsidRPr="00EC0575">
              <w:rPr>
                <w:szCs w:val="24"/>
                <w:lang w:val="en-US"/>
              </w:rPr>
              <w:t>500000</w:t>
            </w:r>
          </w:p>
        </w:tc>
        <w:tc>
          <w:tcPr>
            <w:tcW w:w="2581" w:type="dxa"/>
            <w:tcBorders>
              <w:top w:val="nil"/>
              <w:left w:val="nil"/>
              <w:bottom w:val="nil"/>
              <w:right w:val="nil"/>
            </w:tcBorders>
            <w:shd w:val="clear" w:color="auto" w:fill="FFFFFF"/>
            <w:noWrap/>
            <w:tcMar>
              <w:top w:w="0" w:type="dxa"/>
              <w:left w:w="0" w:type="dxa"/>
              <w:bottom w:w="0" w:type="dxa"/>
              <w:right w:w="0" w:type="dxa"/>
            </w:tcMar>
            <w:vAlign w:val="bottom"/>
            <w:hideMark/>
          </w:tcPr>
          <w:p w:rsidR="00BE71D5" w:rsidRPr="00EC0575" w:rsidRDefault="00BE71D5" w:rsidP="00EC0575">
            <w:pPr>
              <w:spacing w:line="360" w:lineRule="auto"/>
              <w:rPr>
                <w:szCs w:val="24"/>
                <w:lang w:val="en-US"/>
              </w:rPr>
            </w:pPr>
            <w:r w:rsidRPr="00EC0575">
              <w:rPr>
                <w:szCs w:val="24"/>
                <w:lang w:val="en-US"/>
              </w:rPr>
              <w:t>500000</w:t>
            </w:r>
          </w:p>
        </w:tc>
      </w:tr>
    </w:tbl>
    <w:p w:rsidR="00BE71D5" w:rsidRPr="00EC0575" w:rsidRDefault="00BE71D5" w:rsidP="00EC0575">
      <w:pPr>
        <w:spacing w:line="360" w:lineRule="auto"/>
        <w:rPr>
          <w:szCs w:val="24"/>
        </w:rPr>
      </w:pPr>
    </w:p>
    <w:sectPr w:rsidR="00BE71D5" w:rsidRPr="00EC0575"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0MrOwNDS2NDGxNDZT0lEKTi0uzszPAykwrAUAjpddqCwAAAA="/>
  </w:docVars>
  <w:rsids>
    <w:rsidRoot w:val="009D3D3E"/>
    <w:rsid w:val="002514B4"/>
    <w:rsid w:val="003D7E77"/>
    <w:rsid w:val="0044796B"/>
    <w:rsid w:val="006357DE"/>
    <w:rsid w:val="006C2EBD"/>
    <w:rsid w:val="0073562E"/>
    <w:rsid w:val="0092423B"/>
    <w:rsid w:val="009D3D3E"/>
    <w:rsid w:val="009F2B3F"/>
    <w:rsid w:val="00AA16EC"/>
    <w:rsid w:val="00B31D14"/>
    <w:rsid w:val="00BE71D5"/>
    <w:rsid w:val="00BF167A"/>
    <w:rsid w:val="00C429A5"/>
    <w:rsid w:val="00EB480F"/>
    <w:rsid w:val="00EC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BD"/>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80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dcterms:created xsi:type="dcterms:W3CDTF">2022-09-30T05:01:00Z</dcterms:created>
  <dcterms:modified xsi:type="dcterms:W3CDTF">2022-10-01T19:49:00Z</dcterms:modified>
</cp:coreProperties>
</file>