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68F" w:rsidRPr="00236D67" w:rsidRDefault="00EC368F" w:rsidP="00236D67">
      <w:pPr>
        <w:spacing w:before="240" w:after="0" w:line="360" w:lineRule="auto"/>
        <w:jc w:val="center"/>
        <w:rPr>
          <w:rFonts w:eastAsia="Times New Roman"/>
          <w:b/>
          <w:bCs/>
          <w:szCs w:val="24"/>
          <w:lang w:val="en-US"/>
        </w:rPr>
      </w:pPr>
      <w:r w:rsidRPr="00236D67">
        <w:rPr>
          <w:rFonts w:eastAsia="Times New Roman"/>
          <w:b/>
          <w:bCs/>
          <w:szCs w:val="24"/>
          <w:lang w:val="en-US"/>
        </w:rPr>
        <w:t>Audit – II</w:t>
      </w:r>
    </w:p>
    <w:p w:rsidR="00D96D18" w:rsidRPr="009E5913" w:rsidRDefault="00D96D18" w:rsidP="00D96D18">
      <w:pPr>
        <w:jc w:val="center"/>
        <w:rPr>
          <w:b/>
          <w:szCs w:val="24"/>
        </w:rPr>
      </w:pPr>
      <w:r>
        <w:rPr>
          <w:b/>
          <w:szCs w:val="24"/>
        </w:rPr>
        <w:t>December</w:t>
      </w:r>
      <w:r w:rsidRPr="009E5913">
        <w:rPr>
          <w:b/>
          <w:szCs w:val="24"/>
        </w:rPr>
        <w:t xml:space="preserve"> 2022 Examination</w:t>
      </w:r>
    </w:p>
    <w:p w:rsidR="001669C0" w:rsidRDefault="001669C0" w:rsidP="00236D67">
      <w:pPr>
        <w:spacing w:before="240" w:after="0" w:line="360" w:lineRule="auto"/>
        <w:rPr>
          <w:rFonts w:eastAsia="Times New Roman"/>
          <w:szCs w:val="24"/>
          <w:lang w:val="en-US"/>
        </w:rPr>
      </w:pPr>
    </w:p>
    <w:p w:rsidR="00236D67" w:rsidRPr="00236D67" w:rsidRDefault="00236D67" w:rsidP="00236D67">
      <w:pPr>
        <w:spacing w:before="240" w:after="0" w:line="360" w:lineRule="auto"/>
        <w:rPr>
          <w:rFonts w:eastAsia="Times New Roman"/>
          <w:szCs w:val="24"/>
          <w:lang w:val="en-US"/>
        </w:rPr>
      </w:pPr>
    </w:p>
    <w:p w:rsidR="00EC368F" w:rsidRPr="00236D67" w:rsidRDefault="00EC368F" w:rsidP="00236D67">
      <w:pPr>
        <w:spacing w:before="240" w:after="0" w:line="360" w:lineRule="auto"/>
        <w:rPr>
          <w:rFonts w:eastAsia="Times New Roman"/>
          <w:b/>
          <w:color w:val="0E101A"/>
          <w:szCs w:val="24"/>
          <w:lang w:val="en-US"/>
        </w:rPr>
      </w:pPr>
      <w:r w:rsidRPr="00236D67">
        <w:rPr>
          <w:rFonts w:eastAsia="Times New Roman"/>
          <w:b/>
          <w:bCs/>
          <w:color w:val="0E101A"/>
          <w:szCs w:val="24"/>
          <w:lang w:val="en-US"/>
        </w:rPr>
        <w:t>1. </w:t>
      </w:r>
      <w:r w:rsidRPr="00236D67">
        <w:rPr>
          <w:rFonts w:eastAsia="Times New Roman"/>
          <w:b/>
          <w:color w:val="0E101A"/>
          <w:szCs w:val="24"/>
          <w:lang w:val="en-US"/>
        </w:rPr>
        <w:t xml:space="preserve">Rich Bank of India wants to appoint ABC &amp; Co as a Statutory Branch Auditor. </w:t>
      </w:r>
      <w:proofErr w:type="gramStart"/>
      <w:r w:rsidRPr="00236D67">
        <w:rPr>
          <w:rFonts w:eastAsia="Times New Roman"/>
          <w:b/>
          <w:color w:val="0E101A"/>
          <w:szCs w:val="24"/>
          <w:lang w:val="en-US"/>
        </w:rPr>
        <w:t>Kindly note down the process that needs to be followed for the appointment of a Statutory Branch Auditor.</w:t>
      </w:r>
      <w:proofErr w:type="gramEnd"/>
      <w:r w:rsidRPr="00236D67">
        <w:rPr>
          <w:rFonts w:eastAsia="Times New Roman"/>
          <w:b/>
          <w:color w:val="0E101A"/>
          <w:szCs w:val="24"/>
          <w:lang w:val="en-US"/>
        </w:rPr>
        <w:t xml:space="preserve"> Also, write down the guidelines for the appointment of a Statutory Auditor. </w:t>
      </w:r>
    </w:p>
    <w:p w:rsidR="00D96D18" w:rsidRDefault="00D96D18" w:rsidP="00236D67">
      <w:pPr>
        <w:spacing w:before="240" w:after="0" w:line="360" w:lineRule="auto"/>
        <w:rPr>
          <w:rFonts w:eastAsia="Times New Roman"/>
          <w:b/>
          <w:bCs/>
          <w:color w:val="0E101A"/>
          <w:szCs w:val="24"/>
          <w:lang w:val="en-US"/>
        </w:rPr>
      </w:pPr>
      <w:proofErr w:type="gramStart"/>
      <w:r>
        <w:rPr>
          <w:rFonts w:eastAsia="Times New Roman"/>
          <w:b/>
          <w:bCs/>
          <w:color w:val="0E101A"/>
          <w:szCs w:val="24"/>
          <w:lang w:val="en-US"/>
        </w:rPr>
        <w:t>Ans 1.</w:t>
      </w:r>
      <w:proofErr w:type="gramEnd"/>
    </w:p>
    <w:p w:rsidR="00D5006F" w:rsidRPr="00236D67" w:rsidRDefault="00EC368F" w:rsidP="00236D67">
      <w:pPr>
        <w:spacing w:before="240" w:after="0" w:line="360" w:lineRule="auto"/>
        <w:rPr>
          <w:rFonts w:eastAsia="Times New Roman"/>
          <w:b/>
          <w:bCs/>
          <w:color w:val="0E101A"/>
          <w:szCs w:val="24"/>
          <w:lang w:val="en-US"/>
        </w:rPr>
      </w:pPr>
      <w:r w:rsidRPr="00236D67">
        <w:rPr>
          <w:rFonts w:eastAsia="Times New Roman"/>
          <w:b/>
          <w:bCs/>
          <w:color w:val="0E101A"/>
          <w:szCs w:val="24"/>
          <w:lang w:val="en-US"/>
        </w:rPr>
        <w:t>Introduction:</w:t>
      </w:r>
    </w:p>
    <w:p w:rsidR="00D5006F" w:rsidRPr="00236D67" w:rsidRDefault="00D5006F" w:rsidP="00236D67">
      <w:pPr>
        <w:spacing w:line="360" w:lineRule="auto"/>
        <w:rPr>
          <w:szCs w:val="24"/>
        </w:rPr>
      </w:pPr>
      <w:r w:rsidRPr="00236D67">
        <w:rPr>
          <w:szCs w:val="24"/>
        </w:rPr>
        <w:t>Auditor uses his accessible point of view to the proprietors or investors of the organization to secure and remain with them in a safe financial problem. The customer is devoted by law to examining the records maintained by the chiefs and educating them on the organization's financial place. The motivation behind the supervisors in the organization is to protect the passions of the investors.</w:t>
      </w:r>
    </w:p>
    <w:p w:rsidR="00D5006F" w:rsidRPr="00236D67" w:rsidRDefault="00D5006F" w:rsidP="002C3DD6">
      <w:pPr>
        <w:spacing w:line="360" w:lineRule="auto"/>
        <w:rPr>
          <w:szCs w:val="24"/>
        </w:rPr>
      </w:pPr>
      <w:r w:rsidRPr="00236D67">
        <w:rPr>
          <w:szCs w:val="24"/>
        </w:rPr>
        <w:t xml:space="preserve">The RBI Roundabout gave on 27th April 2021 recommended a bunch of resolution designs for the plan of Legal Focal Reviewers/Legal Inspectors of Business banks (disallowing rustic </w:t>
      </w:r>
    </w:p>
    <w:p w:rsidR="005D525E" w:rsidRDefault="005D525E" w:rsidP="005D525E">
      <w:pPr>
        <w:shd w:val="clear" w:color="auto" w:fill="FFFFFF"/>
        <w:spacing w:after="240"/>
        <w:rPr>
          <w:sz w:val="27"/>
          <w:szCs w:val="27"/>
        </w:rPr>
      </w:pPr>
      <w:r>
        <w:rPr>
          <w:rFonts w:ascii="Georgia" w:hAnsi="Georgia"/>
          <w:sz w:val="33"/>
          <w:szCs w:val="33"/>
          <w:highlight w:val="red"/>
          <w:shd w:val="clear" w:color="auto" w:fill="FFFF00"/>
        </w:rPr>
        <w:t>It is only half solved</w:t>
      </w:r>
    </w:p>
    <w:p w:rsidR="005D525E" w:rsidRDefault="005D525E" w:rsidP="005D525E">
      <w:pPr>
        <w:shd w:val="clear" w:color="auto" w:fill="FFFFFF"/>
        <w:spacing w:after="0" w:line="360" w:lineRule="auto"/>
        <w:jc w:val="center"/>
        <w:rPr>
          <w:rFonts w:ascii="Georgia" w:hAnsi="Georgia" w:cs="Calibri"/>
          <w:color w:val="222222"/>
          <w:sz w:val="33"/>
          <w:szCs w:val="33"/>
          <w:shd w:val="clear" w:color="auto" w:fill="FFFF00"/>
        </w:rPr>
      </w:pPr>
    </w:p>
    <w:p w:rsidR="005D525E" w:rsidRDefault="005D525E" w:rsidP="005D525E">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D525E" w:rsidRDefault="005D525E" w:rsidP="005D525E">
      <w:pPr>
        <w:shd w:val="clear" w:color="auto" w:fill="FFFFFF"/>
        <w:spacing w:after="0" w:line="360" w:lineRule="auto"/>
        <w:jc w:val="center"/>
        <w:rPr>
          <w:rFonts w:cs="Calibri"/>
          <w:color w:val="222222"/>
        </w:rPr>
      </w:pPr>
    </w:p>
    <w:p w:rsidR="005D525E" w:rsidRDefault="005D525E" w:rsidP="005D525E">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5D525E" w:rsidRDefault="005D525E" w:rsidP="005D525E">
      <w:pPr>
        <w:shd w:val="clear" w:color="auto" w:fill="FFFFFF"/>
        <w:spacing w:after="0" w:line="360" w:lineRule="auto"/>
        <w:jc w:val="center"/>
        <w:rPr>
          <w:rFonts w:cs="Calibri"/>
          <w:color w:val="222222"/>
        </w:rPr>
      </w:pPr>
    </w:p>
    <w:p w:rsidR="005D525E" w:rsidRDefault="005D525E" w:rsidP="005D525E">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D525E" w:rsidRDefault="005D525E" w:rsidP="005D525E">
      <w:pPr>
        <w:shd w:val="clear" w:color="auto" w:fill="FFFFFF"/>
        <w:spacing w:after="0" w:line="360" w:lineRule="auto"/>
        <w:jc w:val="center"/>
        <w:rPr>
          <w:rFonts w:ascii="Arial" w:hAnsi="Arial" w:cs="Calibri"/>
          <w:color w:val="222222"/>
        </w:rPr>
      </w:pPr>
    </w:p>
    <w:p w:rsidR="005D525E" w:rsidRDefault="005D525E" w:rsidP="005D525E">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D525E" w:rsidRDefault="005D525E" w:rsidP="005D525E">
      <w:pPr>
        <w:shd w:val="clear" w:color="auto" w:fill="FFFFFF"/>
        <w:spacing w:after="0" w:line="360" w:lineRule="auto"/>
        <w:jc w:val="center"/>
        <w:rPr>
          <w:rFonts w:ascii="Georgia" w:hAnsi="Georgia" w:cs="Calibri"/>
          <w:color w:val="500050"/>
          <w:sz w:val="33"/>
          <w:szCs w:val="33"/>
        </w:rPr>
      </w:pPr>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D525E" w:rsidRDefault="005D525E" w:rsidP="005D525E">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5D525E" w:rsidRDefault="005D525E" w:rsidP="005D525E">
      <w:pPr>
        <w:shd w:val="clear" w:color="auto" w:fill="FFFFFF"/>
        <w:spacing w:after="0" w:line="360" w:lineRule="auto"/>
        <w:jc w:val="center"/>
        <w:rPr>
          <w:rFonts w:cs="Calibri"/>
          <w:color w:val="500050"/>
        </w:rPr>
      </w:pPr>
    </w:p>
    <w:p w:rsidR="005D525E" w:rsidRDefault="005D525E" w:rsidP="005D525E">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D525E" w:rsidRDefault="005D525E" w:rsidP="005D525E">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D525E" w:rsidRDefault="005D525E" w:rsidP="005D525E">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5006F" w:rsidRPr="00236D67" w:rsidRDefault="00D5006F" w:rsidP="00236D67">
      <w:pPr>
        <w:spacing w:line="360" w:lineRule="auto"/>
        <w:rPr>
          <w:szCs w:val="24"/>
        </w:rPr>
      </w:pPr>
    </w:p>
    <w:p w:rsidR="00D5006F" w:rsidRPr="00236D67" w:rsidRDefault="00D5006F" w:rsidP="00236D67">
      <w:pPr>
        <w:spacing w:before="240" w:after="0" w:line="360" w:lineRule="auto"/>
        <w:rPr>
          <w:rFonts w:eastAsia="Times New Roman"/>
          <w:b/>
          <w:color w:val="0E101A"/>
          <w:szCs w:val="24"/>
          <w:lang w:val="en-US"/>
        </w:rPr>
      </w:pPr>
      <w:proofErr w:type="gramStart"/>
      <w:r w:rsidRPr="00236D67">
        <w:rPr>
          <w:rFonts w:eastAsia="Times New Roman"/>
          <w:b/>
          <w:bCs/>
          <w:color w:val="0E101A"/>
          <w:szCs w:val="24"/>
          <w:lang w:val="en-US"/>
        </w:rPr>
        <w:t>2. </w:t>
      </w:r>
      <w:r w:rsidRPr="00236D67">
        <w:rPr>
          <w:rFonts w:eastAsia="Times New Roman"/>
          <w:b/>
          <w:color w:val="0E101A"/>
          <w:szCs w:val="24"/>
          <w:lang w:val="en-US"/>
        </w:rPr>
        <w:t>Concerning the insurance company's audit, please discuss the objectives, role and function of IRDAI.</w:t>
      </w:r>
      <w:proofErr w:type="gramEnd"/>
      <w:r w:rsidRPr="00236D67">
        <w:rPr>
          <w:rFonts w:eastAsia="Times New Roman"/>
          <w:b/>
          <w:color w:val="0E101A"/>
          <w:szCs w:val="24"/>
          <w:lang w:val="en-US"/>
        </w:rPr>
        <w:t> </w:t>
      </w:r>
    </w:p>
    <w:p w:rsidR="00D96D18" w:rsidRDefault="00D96D18" w:rsidP="00236D67">
      <w:pPr>
        <w:spacing w:before="240" w:after="0" w:line="360" w:lineRule="auto"/>
        <w:rPr>
          <w:rFonts w:eastAsia="Times New Roman"/>
          <w:b/>
          <w:bCs/>
          <w:color w:val="0E101A"/>
          <w:szCs w:val="24"/>
          <w:lang w:val="en-US"/>
        </w:rPr>
      </w:pPr>
      <w:proofErr w:type="gramStart"/>
      <w:r>
        <w:rPr>
          <w:rFonts w:eastAsia="Times New Roman"/>
          <w:b/>
          <w:bCs/>
          <w:color w:val="0E101A"/>
          <w:szCs w:val="24"/>
          <w:lang w:val="en-US"/>
        </w:rPr>
        <w:t>Ans 2.</w:t>
      </w:r>
      <w:proofErr w:type="gramEnd"/>
    </w:p>
    <w:p w:rsidR="00D5006F" w:rsidRPr="00236D67" w:rsidRDefault="00D5006F" w:rsidP="00236D67">
      <w:pPr>
        <w:spacing w:before="240" w:after="0" w:line="360" w:lineRule="auto"/>
        <w:rPr>
          <w:rFonts w:eastAsia="Times New Roman"/>
          <w:b/>
          <w:bCs/>
          <w:color w:val="0E101A"/>
          <w:szCs w:val="24"/>
          <w:lang w:val="en-US"/>
        </w:rPr>
      </w:pPr>
      <w:r w:rsidRPr="00236D67">
        <w:rPr>
          <w:rFonts w:eastAsia="Times New Roman"/>
          <w:b/>
          <w:bCs/>
          <w:color w:val="0E101A"/>
          <w:szCs w:val="24"/>
          <w:lang w:val="en-US"/>
        </w:rPr>
        <w:t>Introduction:</w:t>
      </w:r>
    </w:p>
    <w:p w:rsidR="001A18B9" w:rsidRPr="00236D67" w:rsidRDefault="001A18B9" w:rsidP="00236D67">
      <w:pPr>
        <w:pStyle w:val="NormalWeb"/>
        <w:spacing w:before="0" w:beforeAutospacing="0" w:after="0" w:afterAutospacing="0" w:line="360" w:lineRule="auto"/>
        <w:jc w:val="both"/>
        <w:rPr>
          <w:color w:val="0E101A"/>
        </w:rPr>
      </w:pPr>
    </w:p>
    <w:p w:rsidR="001A18B9" w:rsidRPr="00236D67" w:rsidRDefault="001A18B9" w:rsidP="002C3DD6">
      <w:pPr>
        <w:pStyle w:val="NormalWeb"/>
        <w:spacing w:before="0" w:beforeAutospacing="0" w:after="0" w:afterAutospacing="0" w:line="360" w:lineRule="auto"/>
        <w:jc w:val="both"/>
        <w:rPr>
          <w:color w:val="0E101A"/>
        </w:rPr>
      </w:pPr>
      <w:r w:rsidRPr="00236D67">
        <w:rPr>
          <w:rStyle w:val="Strong"/>
          <w:rFonts w:eastAsiaTheme="majorEastAsia"/>
          <w:color w:val="0E101A"/>
        </w:rPr>
        <w:t>IRDA:</w:t>
      </w:r>
      <w:r w:rsidRPr="00236D67">
        <w:rPr>
          <w:color w:val="0E101A"/>
        </w:rPr>
        <w:t xml:space="preserve"> Insurance Regulatory Development and Authority is the legal, pinnacle, and complimentary body that manages and administers the Insurance Business in India. Parliament of India Act called IRDA of India after a formal affirmation of Insurance Laws comprised it. The Insurance Administrative and Enhancement Authority is the primary association or administrative body that guides the Insurance area in the nation. It establishes rules and guidelines for the working of the Insurance business. Its only design safeguards </w:t>
      </w:r>
    </w:p>
    <w:p w:rsidR="001A18B9" w:rsidRPr="00236D67" w:rsidRDefault="001A18B9" w:rsidP="00236D67">
      <w:pPr>
        <w:spacing w:before="240" w:after="0" w:line="360" w:lineRule="auto"/>
        <w:rPr>
          <w:rFonts w:eastAsia="Times New Roman"/>
          <w:color w:val="0E101A"/>
          <w:szCs w:val="24"/>
          <w:lang w:val="en-US"/>
        </w:rPr>
      </w:pPr>
    </w:p>
    <w:p w:rsidR="001A18B9" w:rsidRPr="00236D67" w:rsidRDefault="001A18B9" w:rsidP="00236D67">
      <w:pPr>
        <w:spacing w:before="240" w:after="0" w:line="360" w:lineRule="auto"/>
        <w:rPr>
          <w:rFonts w:eastAsia="Times New Roman"/>
          <w:color w:val="0E101A"/>
          <w:szCs w:val="24"/>
          <w:lang w:val="en-US"/>
        </w:rPr>
      </w:pPr>
      <w:r w:rsidRPr="00236D67">
        <w:rPr>
          <w:rFonts w:eastAsia="Times New Roman"/>
          <w:b/>
          <w:bCs/>
          <w:color w:val="0E101A"/>
          <w:szCs w:val="24"/>
          <w:lang w:val="en-US"/>
        </w:rPr>
        <w:lastRenderedPageBreak/>
        <w:t xml:space="preserve">3. </w:t>
      </w:r>
      <w:proofErr w:type="gramStart"/>
      <w:r w:rsidRPr="00236D67">
        <w:rPr>
          <w:rFonts w:eastAsia="Times New Roman"/>
          <w:b/>
          <w:bCs/>
          <w:color w:val="0E101A"/>
          <w:szCs w:val="24"/>
          <w:lang w:val="en-US"/>
        </w:rPr>
        <w:t>a</w:t>
      </w:r>
      <w:proofErr w:type="gramEnd"/>
      <w:r w:rsidRPr="00236D67">
        <w:rPr>
          <w:rFonts w:eastAsia="Times New Roman"/>
          <w:b/>
          <w:bCs/>
          <w:color w:val="0E101A"/>
          <w:szCs w:val="24"/>
          <w:lang w:val="en-US"/>
        </w:rPr>
        <w:t>. </w:t>
      </w:r>
      <w:r w:rsidRPr="00236D67">
        <w:rPr>
          <w:rFonts w:eastAsia="Times New Roman"/>
          <w:b/>
          <w:color w:val="0E101A"/>
          <w:szCs w:val="24"/>
          <w:lang w:val="en-US"/>
        </w:rPr>
        <w:t>Please give the list of objectives of an audit of local bodies.</w:t>
      </w:r>
      <w:r w:rsidRPr="00236D67">
        <w:rPr>
          <w:rFonts w:eastAsia="Times New Roman"/>
          <w:color w:val="0E101A"/>
          <w:szCs w:val="24"/>
          <w:lang w:val="en-US"/>
        </w:rPr>
        <w:t xml:space="preserve">  </w:t>
      </w:r>
    </w:p>
    <w:p w:rsidR="00D96D18" w:rsidRPr="00D96D18" w:rsidRDefault="00D96D18" w:rsidP="00236D67">
      <w:pPr>
        <w:spacing w:before="240" w:after="0" w:line="360" w:lineRule="auto"/>
        <w:rPr>
          <w:rFonts w:eastAsia="Times New Roman"/>
          <w:b/>
          <w:color w:val="0E101A"/>
          <w:szCs w:val="24"/>
          <w:lang w:val="en-US"/>
        </w:rPr>
      </w:pPr>
      <w:proofErr w:type="gramStart"/>
      <w:r w:rsidRPr="00D96D18">
        <w:rPr>
          <w:rFonts w:eastAsia="Times New Roman"/>
          <w:b/>
          <w:color w:val="0E101A"/>
          <w:szCs w:val="24"/>
          <w:lang w:val="en-US"/>
        </w:rPr>
        <w:t>Ans 3a.</w:t>
      </w:r>
      <w:proofErr w:type="gramEnd"/>
    </w:p>
    <w:p w:rsidR="001854F5" w:rsidRPr="00236D67" w:rsidRDefault="001A18B9" w:rsidP="00236D67">
      <w:pPr>
        <w:spacing w:before="240" w:after="0" w:line="360" w:lineRule="auto"/>
        <w:rPr>
          <w:rFonts w:eastAsia="Times New Roman"/>
          <w:b/>
          <w:color w:val="0E101A"/>
          <w:szCs w:val="24"/>
          <w:lang w:val="en-US"/>
        </w:rPr>
      </w:pPr>
      <w:r w:rsidRPr="00236D67">
        <w:rPr>
          <w:rFonts w:eastAsia="Times New Roman"/>
          <w:b/>
          <w:color w:val="0E101A"/>
          <w:szCs w:val="24"/>
          <w:lang w:val="en-US"/>
        </w:rPr>
        <w:t>Introduction:</w:t>
      </w:r>
    </w:p>
    <w:p w:rsidR="001854F5" w:rsidRDefault="001854F5" w:rsidP="002C3DD6">
      <w:pPr>
        <w:spacing w:before="240" w:after="0" w:line="360" w:lineRule="auto"/>
        <w:rPr>
          <w:rFonts w:eastAsia="Times New Roman"/>
          <w:color w:val="0E101A"/>
          <w:szCs w:val="24"/>
          <w:lang w:val="en-US"/>
        </w:rPr>
      </w:pPr>
      <w:r w:rsidRPr="00236D67">
        <w:rPr>
          <w:rFonts w:eastAsia="Times New Roman"/>
          <w:color w:val="0E101A"/>
          <w:szCs w:val="24"/>
          <w:lang w:val="en-US"/>
        </w:rPr>
        <w:t xml:space="preserve">Audit of Accounts of Local Evaluation of the records of every single Close-by Body and Both Metropolitan and Provincial at all levels. State States might consist of separate panels of the Lawmaking body for conversation of the (ATIR) which may be assembled by the C&amp;AG. It could be finished under the (TGS) of India's Expert and </w:t>
      </w:r>
    </w:p>
    <w:p w:rsidR="002C3DD6" w:rsidRPr="00236D67" w:rsidRDefault="002C3DD6" w:rsidP="002C3DD6">
      <w:pPr>
        <w:spacing w:before="240" w:after="0" w:line="360" w:lineRule="auto"/>
        <w:rPr>
          <w:rFonts w:eastAsia="Times New Roman"/>
          <w:color w:val="0E101A"/>
          <w:szCs w:val="24"/>
          <w:lang w:val="en-US"/>
        </w:rPr>
      </w:pPr>
    </w:p>
    <w:p w:rsidR="001854F5" w:rsidRPr="00236D67" w:rsidRDefault="001854F5" w:rsidP="00236D67">
      <w:pPr>
        <w:spacing w:before="240" w:after="0" w:line="360" w:lineRule="auto"/>
        <w:rPr>
          <w:rFonts w:eastAsia="Times New Roman"/>
          <w:b/>
          <w:color w:val="0E101A"/>
          <w:szCs w:val="24"/>
          <w:lang w:val="en-US"/>
        </w:rPr>
      </w:pPr>
      <w:r w:rsidRPr="00236D67">
        <w:rPr>
          <w:rFonts w:eastAsia="Times New Roman"/>
          <w:b/>
          <w:bCs/>
          <w:color w:val="0E101A"/>
          <w:szCs w:val="24"/>
          <w:lang w:val="en-US"/>
        </w:rPr>
        <w:t xml:space="preserve">3. </w:t>
      </w:r>
      <w:proofErr w:type="gramStart"/>
      <w:r w:rsidRPr="00236D67">
        <w:rPr>
          <w:rFonts w:eastAsia="Times New Roman"/>
          <w:b/>
          <w:bCs/>
          <w:color w:val="0E101A"/>
          <w:szCs w:val="24"/>
          <w:lang w:val="en-US"/>
        </w:rPr>
        <w:t>b</w:t>
      </w:r>
      <w:proofErr w:type="gramEnd"/>
      <w:r w:rsidRPr="00236D67">
        <w:rPr>
          <w:rFonts w:eastAsia="Times New Roman"/>
          <w:b/>
          <w:bCs/>
          <w:color w:val="0E101A"/>
          <w:szCs w:val="24"/>
          <w:lang w:val="en-US"/>
        </w:rPr>
        <w:t>. </w:t>
      </w:r>
      <w:r w:rsidRPr="00236D67">
        <w:rPr>
          <w:rFonts w:eastAsia="Times New Roman"/>
          <w:b/>
          <w:color w:val="0E101A"/>
          <w:szCs w:val="24"/>
          <w:lang w:val="en-US"/>
        </w:rPr>
        <w:t>What are the various arrangements in the constitution to safeguard CAG’s independence? </w:t>
      </w:r>
    </w:p>
    <w:p w:rsidR="00D96D18" w:rsidRDefault="00D96D18" w:rsidP="00236D67">
      <w:pPr>
        <w:spacing w:before="240" w:after="0" w:line="360" w:lineRule="auto"/>
        <w:rPr>
          <w:rFonts w:eastAsia="Times New Roman"/>
          <w:b/>
          <w:color w:val="0E101A"/>
          <w:szCs w:val="24"/>
          <w:lang w:val="en-US"/>
        </w:rPr>
      </w:pPr>
      <w:r>
        <w:rPr>
          <w:rFonts w:eastAsia="Times New Roman"/>
          <w:b/>
          <w:color w:val="0E101A"/>
          <w:szCs w:val="24"/>
          <w:lang w:val="en-US"/>
        </w:rPr>
        <w:t>Ans 3b.</w:t>
      </w:r>
    </w:p>
    <w:p w:rsidR="00E0052D" w:rsidRPr="00236D67" w:rsidRDefault="001854F5" w:rsidP="00236D67">
      <w:pPr>
        <w:spacing w:before="240" w:after="0" w:line="360" w:lineRule="auto"/>
        <w:rPr>
          <w:rFonts w:eastAsia="Times New Roman"/>
          <w:b/>
          <w:color w:val="0E101A"/>
          <w:szCs w:val="24"/>
          <w:lang w:val="en-US"/>
        </w:rPr>
      </w:pPr>
      <w:r w:rsidRPr="00236D67">
        <w:rPr>
          <w:rFonts w:eastAsia="Times New Roman"/>
          <w:b/>
          <w:color w:val="0E101A"/>
          <w:szCs w:val="24"/>
          <w:lang w:val="en-US"/>
        </w:rPr>
        <w:t> Introduction:</w:t>
      </w:r>
    </w:p>
    <w:p w:rsidR="000841AA" w:rsidRPr="00236D67" w:rsidRDefault="000841AA" w:rsidP="002C3DD6">
      <w:pPr>
        <w:spacing w:line="360" w:lineRule="auto"/>
        <w:rPr>
          <w:szCs w:val="24"/>
        </w:rPr>
      </w:pPr>
      <w:r w:rsidRPr="00236D67">
        <w:rPr>
          <w:szCs w:val="24"/>
        </w:rPr>
        <w:t xml:space="preserve">The CAG (Controller and Examiner General of India) is a usually free office, as written in Article 148 of the constitution of India. The Representative and Reviewer General is the Pinnacle top of the complete Indian evaluation and records division. They can be considered the Watchman of India's financial </w:t>
      </w:r>
    </w:p>
    <w:sectPr w:rsidR="000841AA" w:rsidRPr="00236D67"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B26D6"/>
    <w:multiLevelType w:val="hybridMultilevel"/>
    <w:tmpl w:val="032E4EAA"/>
    <w:lvl w:ilvl="0" w:tplc="27A0B2EE">
      <w:numFmt w:val="bullet"/>
      <w:lvlText w:val="-"/>
      <w:lvlJc w:val="left"/>
      <w:pPr>
        <w:ind w:left="720" w:hanging="360"/>
      </w:pPr>
      <w:rPr>
        <w:rFonts w:ascii="Century" w:eastAsia="Calibri"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207496"/>
    <w:multiLevelType w:val="hybridMultilevel"/>
    <w:tmpl w:val="010A2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795177"/>
    <w:multiLevelType w:val="hybridMultilevel"/>
    <w:tmpl w:val="E558F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18D2C21"/>
    <w:multiLevelType w:val="hybridMultilevel"/>
    <w:tmpl w:val="41D02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E986FE7"/>
    <w:multiLevelType w:val="hybridMultilevel"/>
    <w:tmpl w:val="DD405D5E"/>
    <w:lvl w:ilvl="0" w:tplc="19508640">
      <w:numFmt w:val="bullet"/>
      <w:lvlText w:val="-"/>
      <w:lvlJc w:val="left"/>
      <w:pPr>
        <w:ind w:left="720" w:hanging="360"/>
      </w:pPr>
      <w:rPr>
        <w:rFonts w:ascii="Century" w:eastAsia="Times New Roman"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3773DAA"/>
    <w:multiLevelType w:val="hybridMultilevel"/>
    <w:tmpl w:val="CB46F4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78E369A"/>
    <w:multiLevelType w:val="hybridMultilevel"/>
    <w:tmpl w:val="B0CE4516"/>
    <w:lvl w:ilvl="0" w:tplc="94DA0E4A">
      <w:numFmt w:val="bullet"/>
      <w:lvlText w:val="-"/>
      <w:lvlJc w:val="left"/>
      <w:pPr>
        <w:ind w:left="720" w:hanging="360"/>
      </w:pPr>
      <w:rPr>
        <w:rFonts w:ascii="Century" w:eastAsia="Times New Roman" w:hAnsi="Century"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BC15785"/>
    <w:multiLevelType w:val="hybridMultilevel"/>
    <w:tmpl w:val="AE6ABD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7457A"/>
    <w:multiLevelType w:val="hybridMultilevel"/>
    <w:tmpl w:val="CC266CE6"/>
    <w:lvl w:ilvl="0" w:tplc="40090001">
      <w:start w:val="1"/>
      <w:numFmt w:val="bullet"/>
      <w:lvlText w:val=""/>
      <w:lvlJc w:val="left"/>
      <w:pPr>
        <w:ind w:left="720" w:hanging="360"/>
      </w:pPr>
      <w:rPr>
        <w:rFonts w:ascii="Symbol" w:hAnsi="Symbol" w:hint="default"/>
      </w:rPr>
    </w:lvl>
    <w:lvl w:ilvl="1" w:tplc="FE20D412">
      <w:numFmt w:val="bullet"/>
      <w:lvlText w:val="-"/>
      <w:lvlJc w:val="left"/>
      <w:pPr>
        <w:ind w:left="1440" w:hanging="360"/>
      </w:pPr>
      <w:rPr>
        <w:rFonts w:ascii="Century" w:eastAsia="Times New Roman" w:hAnsi="Century"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98557AD"/>
    <w:multiLevelType w:val="hybridMultilevel"/>
    <w:tmpl w:val="DCC64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A55576F"/>
    <w:multiLevelType w:val="hybridMultilevel"/>
    <w:tmpl w:val="E910CF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F357225"/>
    <w:multiLevelType w:val="hybridMultilevel"/>
    <w:tmpl w:val="9DE85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
  </w:num>
  <w:num w:numId="5">
    <w:abstractNumId w:val="6"/>
  </w:num>
  <w:num w:numId="6">
    <w:abstractNumId w:val="5"/>
  </w:num>
  <w:num w:numId="7">
    <w:abstractNumId w:val="4"/>
  </w:num>
  <w:num w:numId="8">
    <w:abstractNumId w:val="11"/>
  </w:num>
  <w:num w:numId="9">
    <w:abstractNumId w:val="2"/>
  </w:num>
  <w:num w:numId="10">
    <w:abstractNumId w:val="9"/>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368F"/>
    <w:rsid w:val="000841AA"/>
    <w:rsid w:val="001045B6"/>
    <w:rsid w:val="001669C0"/>
    <w:rsid w:val="001854F5"/>
    <w:rsid w:val="001A18B9"/>
    <w:rsid w:val="002307EF"/>
    <w:rsid w:val="00236D67"/>
    <w:rsid w:val="002A5F0F"/>
    <w:rsid w:val="002C3DD6"/>
    <w:rsid w:val="00474C3C"/>
    <w:rsid w:val="004B16B3"/>
    <w:rsid w:val="004B2F01"/>
    <w:rsid w:val="005741E2"/>
    <w:rsid w:val="005D525E"/>
    <w:rsid w:val="00697FA9"/>
    <w:rsid w:val="007220E0"/>
    <w:rsid w:val="00932FDA"/>
    <w:rsid w:val="009335BC"/>
    <w:rsid w:val="00937455"/>
    <w:rsid w:val="00AF4294"/>
    <w:rsid w:val="00BA455B"/>
    <w:rsid w:val="00D5006F"/>
    <w:rsid w:val="00D96D18"/>
    <w:rsid w:val="00E0052D"/>
    <w:rsid w:val="00EC3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8F"/>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1A18B9"/>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5D525E"/>
    <w:rPr>
      <w:color w:val="0000FF"/>
      <w:u w:val="single"/>
    </w:rPr>
  </w:style>
</w:styles>
</file>

<file path=word/webSettings.xml><?xml version="1.0" encoding="utf-8"?>
<w:webSettings xmlns:r="http://schemas.openxmlformats.org/officeDocument/2006/relationships" xmlns:w="http://schemas.openxmlformats.org/wordprocessingml/2006/main">
  <w:divs>
    <w:div w:id="825557351">
      <w:bodyDiv w:val="1"/>
      <w:marLeft w:val="0"/>
      <w:marRight w:val="0"/>
      <w:marTop w:val="0"/>
      <w:marBottom w:val="0"/>
      <w:divBdr>
        <w:top w:val="none" w:sz="0" w:space="0" w:color="auto"/>
        <w:left w:val="none" w:sz="0" w:space="0" w:color="auto"/>
        <w:bottom w:val="none" w:sz="0" w:space="0" w:color="auto"/>
        <w:right w:val="none" w:sz="0" w:space="0" w:color="auto"/>
      </w:divBdr>
    </w:div>
    <w:div w:id="15294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35</cp:revision>
  <dcterms:created xsi:type="dcterms:W3CDTF">2022-10-03T09:50:00Z</dcterms:created>
  <dcterms:modified xsi:type="dcterms:W3CDTF">2022-10-05T13:35:00Z</dcterms:modified>
</cp:coreProperties>
</file>