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4" w:rsidRPr="00F07E38" w:rsidRDefault="00F47E94" w:rsidP="00F07E38">
      <w:pPr>
        <w:spacing w:line="360" w:lineRule="auto"/>
        <w:jc w:val="center"/>
        <w:rPr>
          <w:b/>
          <w:szCs w:val="24"/>
          <w:lang w:eastAsia="en-IN"/>
        </w:rPr>
      </w:pPr>
      <w:r w:rsidRPr="00F07E38">
        <w:rPr>
          <w:b/>
          <w:szCs w:val="24"/>
          <w:lang w:eastAsia="en-IN"/>
        </w:rPr>
        <w:t>Management Accounting</w:t>
      </w:r>
    </w:p>
    <w:p w:rsidR="00F47E94" w:rsidRPr="00F07E38" w:rsidRDefault="00F07E38" w:rsidP="00F07E38">
      <w:pPr>
        <w:spacing w:line="360" w:lineRule="auto"/>
        <w:jc w:val="center"/>
        <w:rPr>
          <w:szCs w:val="24"/>
          <w:lang w:eastAsia="en-IN"/>
        </w:rPr>
      </w:pPr>
      <w:r w:rsidRPr="00F07E38">
        <w:rPr>
          <w:b/>
          <w:spacing w:val="-1"/>
          <w:szCs w:val="24"/>
        </w:rPr>
        <w:t>Jun</w:t>
      </w:r>
      <w:r w:rsidRPr="00F07E38">
        <w:rPr>
          <w:b/>
          <w:szCs w:val="24"/>
        </w:rPr>
        <w:t xml:space="preserve">e </w:t>
      </w:r>
      <w:r w:rsidRPr="00F07E38">
        <w:rPr>
          <w:b/>
          <w:spacing w:val="-2"/>
          <w:szCs w:val="24"/>
        </w:rPr>
        <w:t>2</w:t>
      </w:r>
      <w:r w:rsidRPr="00F07E38">
        <w:rPr>
          <w:b/>
          <w:spacing w:val="1"/>
          <w:szCs w:val="24"/>
        </w:rPr>
        <w:t>0</w:t>
      </w:r>
      <w:r w:rsidRPr="00F07E38">
        <w:rPr>
          <w:b/>
          <w:spacing w:val="-2"/>
          <w:szCs w:val="24"/>
        </w:rPr>
        <w:t>2</w:t>
      </w:r>
      <w:r w:rsidRPr="00F07E38">
        <w:rPr>
          <w:b/>
          <w:szCs w:val="24"/>
        </w:rPr>
        <w:t>2</w:t>
      </w:r>
      <w:r w:rsidRPr="00F07E38">
        <w:rPr>
          <w:b/>
          <w:spacing w:val="2"/>
          <w:szCs w:val="24"/>
        </w:rPr>
        <w:t xml:space="preserve"> </w:t>
      </w:r>
      <w:r w:rsidRPr="00F07E38">
        <w:rPr>
          <w:b/>
          <w:szCs w:val="24"/>
        </w:rPr>
        <w:t>Ex</w:t>
      </w:r>
      <w:r w:rsidRPr="00F07E38">
        <w:rPr>
          <w:b/>
          <w:spacing w:val="-1"/>
          <w:szCs w:val="24"/>
        </w:rPr>
        <w:t>a</w:t>
      </w:r>
      <w:r w:rsidRPr="00F07E38">
        <w:rPr>
          <w:b/>
          <w:spacing w:val="-2"/>
          <w:szCs w:val="24"/>
        </w:rPr>
        <w:t>m</w:t>
      </w:r>
      <w:r w:rsidRPr="00F07E38">
        <w:rPr>
          <w:b/>
          <w:spacing w:val="-1"/>
          <w:szCs w:val="24"/>
        </w:rPr>
        <w:t>ina</w:t>
      </w:r>
      <w:r w:rsidRPr="00F07E38">
        <w:rPr>
          <w:b/>
          <w:szCs w:val="24"/>
        </w:rPr>
        <w:t>t</w:t>
      </w:r>
      <w:r w:rsidRPr="00F07E38">
        <w:rPr>
          <w:b/>
          <w:spacing w:val="1"/>
          <w:szCs w:val="24"/>
        </w:rPr>
        <w:t>i</w:t>
      </w:r>
      <w:r w:rsidRPr="00F07E38">
        <w:rPr>
          <w:b/>
          <w:spacing w:val="-1"/>
          <w:szCs w:val="24"/>
        </w:rPr>
        <w:t>o</w:t>
      </w:r>
      <w:r w:rsidRPr="00F07E38">
        <w:rPr>
          <w:b/>
          <w:szCs w:val="24"/>
        </w:rPr>
        <w:t>n</w:t>
      </w:r>
    </w:p>
    <w:p w:rsidR="00F07E38" w:rsidRDefault="00F07E38" w:rsidP="00F07E38">
      <w:pPr>
        <w:autoSpaceDE w:val="0"/>
        <w:autoSpaceDN w:val="0"/>
        <w:adjustRightInd w:val="0"/>
        <w:spacing w:after="0" w:line="360" w:lineRule="auto"/>
        <w:rPr>
          <w:b/>
          <w:bCs/>
          <w:szCs w:val="24"/>
          <w:lang w:eastAsia="en-IN"/>
        </w:rPr>
      </w:pPr>
    </w:p>
    <w:p w:rsidR="00F07E38" w:rsidRDefault="00F07E38" w:rsidP="00F07E38">
      <w:pPr>
        <w:autoSpaceDE w:val="0"/>
        <w:autoSpaceDN w:val="0"/>
        <w:adjustRightInd w:val="0"/>
        <w:spacing w:after="0" w:line="360" w:lineRule="auto"/>
        <w:rPr>
          <w:b/>
          <w:bCs/>
          <w:szCs w:val="24"/>
          <w:lang w:eastAsia="en-IN"/>
        </w:rPr>
      </w:pPr>
    </w:p>
    <w:p w:rsidR="00F07E38" w:rsidRDefault="00F07E38" w:rsidP="00F07E38">
      <w:pPr>
        <w:autoSpaceDE w:val="0"/>
        <w:autoSpaceDN w:val="0"/>
        <w:adjustRightInd w:val="0"/>
        <w:spacing w:after="0" w:line="360" w:lineRule="auto"/>
        <w:rPr>
          <w:b/>
          <w:bCs/>
          <w:szCs w:val="24"/>
          <w:lang w:eastAsia="en-IN"/>
        </w:rPr>
      </w:pPr>
    </w:p>
    <w:p w:rsidR="00F47E94" w:rsidRPr="00F07E38" w:rsidRDefault="00F07E38" w:rsidP="00F07E38">
      <w:pPr>
        <w:autoSpaceDE w:val="0"/>
        <w:autoSpaceDN w:val="0"/>
        <w:adjustRightInd w:val="0"/>
        <w:spacing w:after="0" w:line="360" w:lineRule="auto"/>
        <w:rPr>
          <w:b/>
          <w:bCs/>
          <w:szCs w:val="24"/>
          <w:lang w:eastAsia="en-IN"/>
        </w:rPr>
      </w:pPr>
      <w:r>
        <w:rPr>
          <w:b/>
          <w:bCs/>
          <w:szCs w:val="24"/>
          <w:lang w:eastAsia="en-IN"/>
        </w:rPr>
        <w:t>Q</w:t>
      </w:r>
      <w:r w:rsidR="00F47E94" w:rsidRPr="00F07E38">
        <w:rPr>
          <w:b/>
          <w:bCs/>
          <w:szCs w:val="24"/>
          <w:lang w:eastAsia="en-IN"/>
        </w:rPr>
        <w:t xml:space="preserve">1. In the last few months, companies are not earning sufficient profit; you wanted to save your company from bankruptcy. As a manager, how you will handle the situation. How does management accounting help managers for making the correct decision? (10 Marks) </w:t>
      </w:r>
    </w:p>
    <w:p w:rsidR="00F07E38" w:rsidRDefault="00F07E38" w:rsidP="00F07E38">
      <w:pPr>
        <w:autoSpaceDE w:val="0"/>
        <w:autoSpaceDN w:val="0"/>
        <w:adjustRightInd w:val="0"/>
        <w:spacing w:after="0" w:line="360" w:lineRule="auto"/>
        <w:rPr>
          <w:b/>
          <w:bCs/>
          <w:szCs w:val="24"/>
          <w:lang w:eastAsia="en-IN"/>
        </w:rPr>
      </w:pPr>
    </w:p>
    <w:p w:rsidR="00F07E38" w:rsidRDefault="00F07E38" w:rsidP="00F07E38">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1.</w:t>
      </w:r>
      <w:proofErr w:type="gramEnd"/>
    </w:p>
    <w:p w:rsidR="0017260C" w:rsidRPr="00F07E38" w:rsidRDefault="0017260C" w:rsidP="00F07E38">
      <w:pPr>
        <w:autoSpaceDE w:val="0"/>
        <w:autoSpaceDN w:val="0"/>
        <w:adjustRightInd w:val="0"/>
        <w:spacing w:after="0" w:line="360" w:lineRule="auto"/>
        <w:rPr>
          <w:b/>
          <w:bCs/>
          <w:szCs w:val="24"/>
          <w:lang w:eastAsia="en-IN"/>
        </w:rPr>
      </w:pPr>
      <w:r w:rsidRPr="00F07E38">
        <w:rPr>
          <w:b/>
          <w:bCs/>
          <w:szCs w:val="24"/>
          <w:lang w:eastAsia="en-IN"/>
        </w:rPr>
        <w:t>Introduction:</w:t>
      </w:r>
    </w:p>
    <w:p w:rsidR="00A5092A" w:rsidRPr="00321829" w:rsidRDefault="00F47E94" w:rsidP="00A5092A">
      <w:pPr>
        <w:shd w:val="clear" w:color="auto" w:fill="FFFFFF"/>
        <w:spacing w:after="0" w:line="360" w:lineRule="auto"/>
        <w:rPr>
          <w:szCs w:val="24"/>
        </w:rPr>
      </w:pPr>
      <w:r w:rsidRPr="00F07E38">
        <w:rPr>
          <w:szCs w:val="24"/>
        </w:rPr>
        <w:t xml:space="preserve">Because of its "beneath the radar" nature, most entrepreneurs are unaware that a managerial accounting division is one of the company's most crucial components. Control accountants are experts who do internal studies to influence an employer's average strategy. Their role is to generate inner economic statements, files, and data to help management accomplish short and long-time corporate objectives. Put every other manner, and they must transform complex </w:t>
      </w:r>
      <w:r w:rsidR="00A5092A">
        <w:rPr>
          <w:rFonts w:ascii="Georgia" w:hAnsi="Georgia" w:cs="Calibri"/>
          <w:color w:val="000000"/>
          <w:sz w:val="33"/>
          <w:szCs w:val="33"/>
          <w:shd w:val="clear" w:color="auto" w:fill="FF0000"/>
        </w:rPr>
        <w:t>Its Half solved only</w:t>
      </w:r>
    </w:p>
    <w:p w:rsidR="00A5092A" w:rsidRDefault="00A5092A" w:rsidP="00A5092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5092A" w:rsidRDefault="00A5092A" w:rsidP="00A5092A">
      <w:pPr>
        <w:shd w:val="clear" w:color="auto" w:fill="FFFFFF"/>
        <w:spacing w:after="0" w:line="360" w:lineRule="auto"/>
        <w:jc w:val="center"/>
        <w:rPr>
          <w:rFonts w:cs="Calibri"/>
          <w:color w:val="222222"/>
        </w:rPr>
      </w:pPr>
    </w:p>
    <w:p w:rsidR="00A5092A" w:rsidRDefault="00C367CC" w:rsidP="00A5092A">
      <w:pPr>
        <w:shd w:val="clear" w:color="auto" w:fill="FFFFFF"/>
        <w:spacing w:after="0" w:line="360" w:lineRule="auto"/>
        <w:jc w:val="center"/>
        <w:rPr>
          <w:rFonts w:cs="Calibri"/>
          <w:color w:val="222222"/>
        </w:rPr>
      </w:pPr>
      <w:hyperlink r:id="rId4" w:tgtFrame="_blank" w:history="1">
        <w:r w:rsidR="00A5092A">
          <w:rPr>
            <w:rStyle w:val="Hyperlink"/>
            <w:rFonts w:ascii="Georgia" w:eastAsiaTheme="majorEastAsia" w:hAnsi="Georgia" w:cs="Calibri"/>
            <w:sz w:val="33"/>
          </w:rPr>
          <w:t>https://nmimsassignment.com/online-buy-2/</w:t>
        </w:r>
      </w:hyperlink>
    </w:p>
    <w:p w:rsidR="00A5092A" w:rsidRDefault="00A5092A" w:rsidP="00A5092A">
      <w:pPr>
        <w:shd w:val="clear" w:color="auto" w:fill="FFFFFF"/>
        <w:spacing w:after="0" w:line="360" w:lineRule="auto"/>
        <w:jc w:val="center"/>
        <w:rPr>
          <w:rFonts w:cs="Calibri"/>
          <w:color w:val="222222"/>
        </w:rPr>
      </w:pPr>
    </w:p>
    <w:p w:rsidR="00A5092A" w:rsidRDefault="00A5092A" w:rsidP="00A5092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A5092A" w:rsidRDefault="00A5092A" w:rsidP="00A5092A">
      <w:pPr>
        <w:shd w:val="clear" w:color="auto" w:fill="FFFFFF"/>
        <w:spacing w:after="0" w:line="360" w:lineRule="auto"/>
        <w:jc w:val="center"/>
        <w:rPr>
          <w:rFonts w:cs="Calibri"/>
          <w:color w:val="222222"/>
        </w:rPr>
      </w:pPr>
    </w:p>
    <w:p w:rsidR="00A5092A" w:rsidRDefault="00A5092A" w:rsidP="00A5092A">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A5092A" w:rsidRDefault="00A5092A" w:rsidP="00A5092A">
      <w:pPr>
        <w:shd w:val="clear" w:color="auto" w:fill="E8EAED"/>
        <w:spacing w:after="0" w:line="360" w:lineRule="auto"/>
        <w:jc w:val="center"/>
        <w:rPr>
          <w:color w:val="222222"/>
          <w:szCs w:val="24"/>
        </w:rPr>
      </w:pPr>
      <w:r>
        <w:rPr>
          <w:noProof/>
          <w:color w:val="222222"/>
          <w:szCs w:val="24"/>
          <w:lang w:val="en-US"/>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5092A" w:rsidRDefault="00A5092A" w:rsidP="00A5092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5092A" w:rsidRDefault="00A5092A" w:rsidP="00A5092A">
      <w:pPr>
        <w:shd w:val="clear" w:color="auto" w:fill="FFFFFF"/>
        <w:spacing w:after="0" w:line="360" w:lineRule="auto"/>
        <w:jc w:val="center"/>
        <w:rPr>
          <w:rFonts w:cs="Calibri"/>
          <w:color w:val="500050"/>
        </w:rPr>
      </w:pPr>
      <w:proofErr w:type="gramStart"/>
      <w:r>
        <w:rPr>
          <w:rFonts w:ascii="Georgia" w:hAnsi="Georgia" w:cs="Calibri"/>
          <w:color w:val="500050"/>
          <w:sz w:val="33"/>
          <w:szCs w:val="33"/>
        </w:rPr>
        <w:lastRenderedPageBreak/>
        <w:t>Charges</w:t>
      </w:r>
      <w:r w:rsidR="00BC50F4">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5092A" w:rsidRDefault="00A5092A" w:rsidP="00A5092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5092A" w:rsidRDefault="00A5092A" w:rsidP="00A5092A">
      <w:pPr>
        <w:shd w:val="clear" w:color="auto" w:fill="FFFFFF"/>
        <w:spacing w:after="0" w:line="360" w:lineRule="auto"/>
        <w:jc w:val="center"/>
        <w:rPr>
          <w:rFonts w:cs="Calibri"/>
          <w:color w:val="500050"/>
        </w:rPr>
      </w:pPr>
    </w:p>
    <w:p w:rsidR="00A5092A" w:rsidRDefault="00A5092A" w:rsidP="00A5092A">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A5092A" w:rsidRDefault="00A5092A" w:rsidP="00A5092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5092A" w:rsidRDefault="00A5092A" w:rsidP="00A5092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5092A" w:rsidRDefault="00A5092A" w:rsidP="00A5092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5092A" w:rsidRDefault="00A5092A" w:rsidP="00A5092A">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5092A" w:rsidRDefault="00A5092A" w:rsidP="00A5092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47E94" w:rsidRPr="00F07E38" w:rsidRDefault="00F47E94" w:rsidP="00A5092A">
      <w:pPr>
        <w:spacing w:after="0" w:line="360" w:lineRule="auto"/>
        <w:rPr>
          <w:szCs w:val="24"/>
        </w:rPr>
      </w:pPr>
    </w:p>
    <w:p w:rsidR="00F07E38" w:rsidRDefault="00F07E38" w:rsidP="00F07E38">
      <w:pPr>
        <w:autoSpaceDE w:val="0"/>
        <w:autoSpaceDN w:val="0"/>
        <w:adjustRightInd w:val="0"/>
        <w:spacing w:after="0" w:line="360" w:lineRule="auto"/>
        <w:rPr>
          <w:b/>
          <w:bCs/>
          <w:szCs w:val="24"/>
          <w:lang w:eastAsia="en-IN"/>
        </w:rPr>
      </w:pPr>
    </w:p>
    <w:p w:rsidR="00F47E94" w:rsidRPr="00F07E38" w:rsidRDefault="00F07E38" w:rsidP="00F07E38">
      <w:pPr>
        <w:autoSpaceDE w:val="0"/>
        <w:autoSpaceDN w:val="0"/>
        <w:adjustRightInd w:val="0"/>
        <w:spacing w:after="0" w:line="360" w:lineRule="auto"/>
        <w:rPr>
          <w:b/>
          <w:bCs/>
          <w:szCs w:val="24"/>
          <w:lang w:eastAsia="en-IN"/>
        </w:rPr>
      </w:pPr>
      <w:r>
        <w:rPr>
          <w:b/>
          <w:bCs/>
          <w:szCs w:val="24"/>
          <w:lang w:eastAsia="en-IN"/>
        </w:rPr>
        <w:t>Q</w:t>
      </w:r>
      <w:r w:rsidR="00F47E94" w:rsidRPr="00F07E38">
        <w:rPr>
          <w:b/>
          <w:bCs/>
          <w:szCs w:val="24"/>
          <w:lang w:eastAsia="en-IN"/>
        </w:rPr>
        <w:t xml:space="preserve">2. ABC Ltd. and XYZ Ltd. </w:t>
      </w:r>
      <w:proofErr w:type="gramStart"/>
      <w:r w:rsidR="00F47E94" w:rsidRPr="00F07E38">
        <w:rPr>
          <w:b/>
          <w:bCs/>
          <w:szCs w:val="24"/>
          <w:lang w:eastAsia="en-IN"/>
        </w:rPr>
        <w:t>are</w:t>
      </w:r>
      <w:proofErr w:type="gramEnd"/>
      <w:r w:rsidR="00F47E94" w:rsidRPr="00F07E38">
        <w:rPr>
          <w:b/>
          <w:bCs/>
          <w:szCs w:val="24"/>
          <w:lang w:eastAsia="en-IN"/>
        </w:rPr>
        <w:t xml:space="preserve"> amalgamated for expansion and growth. The new name of the Company is ABXY Ltd. This ABXY Ltd is preparing a budget for the company. What fundamental principles of budgeting management have to follow? (10 Marks) </w:t>
      </w:r>
    </w:p>
    <w:p w:rsidR="00F47E94" w:rsidRPr="00F07E38" w:rsidRDefault="00F47E94" w:rsidP="00F07E38">
      <w:pPr>
        <w:autoSpaceDE w:val="0"/>
        <w:autoSpaceDN w:val="0"/>
        <w:adjustRightInd w:val="0"/>
        <w:spacing w:after="0" w:line="360" w:lineRule="auto"/>
        <w:rPr>
          <w:b/>
          <w:bCs/>
          <w:szCs w:val="24"/>
          <w:lang w:eastAsia="en-IN"/>
        </w:rPr>
      </w:pPr>
    </w:p>
    <w:p w:rsidR="00F07E38" w:rsidRDefault="00F07E38" w:rsidP="00F07E38">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2.</w:t>
      </w:r>
      <w:proofErr w:type="gramEnd"/>
    </w:p>
    <w:p w:rsidR="0017260C" w:rsidRPr="00F07E38" w:rsidRDefault="0017260C" w:rsidP="00F07E38">
      <w:pPr>
        <w:autoSpaceDE w:val="0"/>
        <w:autoSpaceDN w:val="0"/>
        <w:adjustRightInd w:val="0"/>
        <w:spacing w:after="0" w:line="360" w:lineRule="auto"/>
        <w:rPr>
          <w:b/>
          <w:bCs/>
          <w:szCs w:val="24"/>
          <w:lang w:eastAsia="en-IN"/>
        </w:rPr>
      </w:pPr>
      <w:r w:rsidRPr="00F07E38">
        <w:rPr>
          <w:b/>
          <w:bCs/>
          <w:szCs w:val="24"/>
          <w:lang w:eastAsia="en-IN"/>
        </w:rPr>
        <w:t>Introduction:</w:t>
      </w:r>
    </w:p>
    <w:p w:rsidR="00F47E94" w:rsidRPr="00F07E38" w:rsidRDefault="00DC4059" w:rsidP="00A5092A">
      <w:pPr>
        <w:spacing w:line="360" w:lineRule="auto"/>
        <w:rPr>
          <w:szCs w:val="24"/>
        </w:rPr>
      </w:pPr>
      <w:r w:rsidRPr="00F07E38">
        <w:rPr>
          <w:szCs w:val="24"/>
        </w:rPr>
        <w:t xml:space="preserve">Budgeting is the most significant degree of accountancy in the future, indicating a clean course of action rather than simply reporting. Developing, adapting, and operating budgets </w:t>
      </w:r>
      <w:proofErr w:type="gramStart"/>
      <w:r w:rsidRPr="00F07E38">
        <w:rPr>
          <w:szCs w:val="24"/>
        </w:rPr>
        <w:t>is</w:t>
      </w:r>
      <w:proofErr w:type="gramEnd"/>
      <w:r w:rsidRPr="00F07E38">
        <w:rPr>
          <w:szCs w:val="24"/>
        </w:rPr>
        <w:t xml:space="preserve"> known as budgeting. Budget-making plans and planning, budgetary management, and related procedures are all managed. Lengthy-range making plans, monetary glide, capital spending, and venture management are all examples of administrative regulations. It's vital to comprehend that </w:t>
      </w:r>
    </w:p>
    <w:p w:rsidR="00DC4059" w:rsidRPr="00F07E38" w:rsidRDefault="00DC4059" w:rsidP="00F07E38">
      <w:pPr>
        <w:spacing w:line="360" w:lineRule="auto"/>
        <w:rPr>
          <w:szCs w:val="24"/>
        </w:rPr>
      </w:pPr>
    </w:p>
    <w:p w:rsidR="00DC4059" w:rsidRPr="00F07E38" w:rsidRDefault="00F07E38" w:rsidP="00F07E38">
      <w:pPr>
        <w:autoSpaceDE w:val="0"/>
        <w:autoSpaceDN w:val="0"/>
        <w:adjustRightInd w:val="0"/>
        <w:spacing w:after="0" w:line="360" w:lineRule="auto"/>
        <w:rPr>
          <w:b/>
          <w:bCs/>
          <w:szCs w:val="24"/>
          <w:lang w:eastAsia="en-IN"/>
        </w:rPr>
      </w:pPr>
      <w:r>
        <w:rPr>
          <w:b/>
          <w:bCs/>
          <w:szCs w:val="24"/>
          <w:lang w:eastAsia="en-IN"/>
        </w:rPr>
        <w:t>Q3</w:t>
      </w:r>
      <w:r w:rsidR="00DC4059" w:rsidRPr="00F07E38">
        <w:rPr>
          <w:b/>
          <w:bCs/>
          <w:szCs w:val="24"/>
          <w:lang w:eastAsia="en-IN"/>
        </w:rPr>
        <w:t xml:space="preserve">a. ABC Ltd. is a mobile manufacturing company. Compared to competitors' products, ABC Ltd. products are costly, and continued demand for the product decreases in the </w:t>
      </w:r>
      <w:r w:rsidR="00DC4059" w:rsidRPr="00F07E38">
        <w:rPr>
          <w:b/>
          <w:bCs/>
          <w:szCs w:val="24"/>
          <w:lang w:eastAsia="en-IN"/>
        </w:rPr>
        <w:lastRenderedPageBreak/>
        <w:t xml:space="preserve">market. Now the company is planning to reduce the cost of the product. How will the cost reduction strategy be helpful for the management? (5 Marks) </w:t>
      </w:r>
    </w:p>
    <w:p w:rsidR="00DC4059" w:rsidRPr="00F07E38" w:rsidRDefault="00DC4059" w:rsidP="00F07E38">
      <w:pPr>
        <w:autoSpaceDE w:val="0"/>
        <w:autoSpaceDN w:val="0"/>
        <w:adjustRightInd w:val="0"/>
        <w:spacing w:after="0" w:line="360" w:lineRule="auto"/>
        <w:rPr>
          <w:b/>
          <w:bCs/>
          <w:szCs w:val="24"/>
          <w:lang w:eastAsia="en-IN"/>
        </w:rPr>
      </w:pPr>
    </w:p>
    <w:p w:rsidR="00F07E38" w:rsidRDefault="00F07E38" w:rsidP="00F07E38">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3a.</w:t>
      </w:r>
      <w:proofErr w:type="gramEnd"/>
    </w:p>
    <w:p w:rsidR="0017260C" w:rsidRPr="00F07E38" w:rsidRDefault="0017260C" w:rsidP="00F07E38">
      <w:pPr>
        <w:autoSpaceDE w:val="0"/>
        <w:autoSpaceDN w:val="0"/>
        <w:adjustRightInd w:val="0"/>
        <w:spacing w:after="0" w:line="360" w:lineRule="auto"/>
        <w:rPr>
          <w:b/>
          <w:bCs/>
          <w:szCs w:val="24"/>
          <w:lang w:eastAsia="en-IN"/>
        </w:rPr>
      </w:pPr>
      <w:r w:rsidRPr="00F07E38">
        <w:rPr>
          <w:b/>
          <w:bCs/>
          <w:szCs w:val="24"/>
          <w:lang w:eastAsia="en-IN"/>
        </w:rPr>
        <w:t>Introduction:</w:t>
      </w:r>
    </w:p>
    <w:p w:rsidR="00DC4059" w:rsidRPr="00F07E38" w:rsidRDefault="00DC4059" w:rsidP="00A5092A">
      <w:pPr>
        <w:spacing w:line="360" w:lineRule="auto"/>
        <w:rPr>
          <w:szCs w:val="24"/>
        </w:rPr>
      </w:pPr>
      <w:r w:rsidRPr="00F07E38">
        <w:rPr>
          <w:szCs w:val="24"/>
        </w:rPr>
        <w:t xml:space="preserve">Cost-reducing does precisely what it says on the tin. It's a way for organizations to store money and increase their earnings. Relying on their items, offerings, and current funding, corporations can undertake this strategy in various ways. Value-reducing techniques will help each giant and small organization. They can use these strategies to combat high operational costs that don't </w:t>
      </w:r>
    </w:p>
    <w:p w:rsidR="00DC4059" w:rsidRPr="00F07E38" w:rsidRDefault="00DC4059" w:rsidP="00F07E38">
      <w:pPr>
        <w:spacing w:line="360" w:lineRule="auto"/>
        <w:rPr>
          <w:szCs w:val="24"/>
        </w:rPr>
      </w:pPr>
    </w:p>
    <w:p w:rsidR="00DC4059" w:rsidRPr="00F07E38" w:rsidRDefault="00DC4059" w:rsidP="00F07E38">
      <w:pPr>
        <w:autoSpaceDE w:val="0"/>
        <w:autoSpaceDN w:val="0"/>
        <w:adjustRightInd w:val="0"/>
        <w:spacing w:after="0" w:line="360" w:lineRule="auto"/>
        <w:rPr>
          <w:b/>
          <w:bCs/>
          <w:szCs w:val="24"/>
          <w:lang w:eastAsia="en-IN"/>
        </w:rPr>
      </w:pPr>
      <w:proofErr w:type="gramStart"/>
      <w:r w:rsidRPr="00F07E38">
        <w:rPr>
          <w:b/>
          <w:bCs/>
          <w:szCs w:val="24"/>
          <w:lang w:eastAsia="en-IN"/>
        </w:rPr>
        <w:t>3.b</w:t>
      </w:r>
      <w:proofErr w:type="gramEnd"/>
      <w:r w:rsidRPr="00F07E38">
        <w:rPr>
          <w:b/>
          <w:bCs/>
          <w:szCs w:val="24"/>
          <w:lang w:eastAsia="en-IN"/>
        </w:rPr>
        <w:t>. The cloth manufacturing company has cash in hand of Rs.25000 on 1st Jan 2020. Prepare a cash budget for the month of Jan 2020. (5 Marks)</w:t>
      </w:r>
    </w:p>
    <w:p w:rsidR="00DC4059" w:rsidRPr="00F07E38" w:rsidRDefault="00DC4059" w:rsidP="00F07E38">
      <w:pPr>
        <w:autoSpaceDE w:val="0"/>
        <w:autoSpaceDN w:val="0"/>
        <w:adjustRightInd w:val="0"/>
        <w:spacing w:after="0" w:line="360" w:lineRule="auto"/>
        <w:rPr>
          <w:b/>
          <w:bCs/>
          <w:szCs w:val="24"/>
          <w:lang w:eastAsia="en-IN"/>
        </w:rPr>
      </w:pPr>
    </w:p>
    <w:p w:rsidR="00DC4059" w:rsidRPr="00F07E38" w:rsidRDefault="00DC4059" w:rsidP="00F07E38">
      <w:pPr>
        <w:autoSpaceDE w:val="0"/>
        <w:autoSpaceDN w:val="0"/>
        <w:adjustRightInd w:val="0"/>
        <w:spacing w:after="0" w:line="360" w:lineRule="auto"/>
        <w:rPr>
          <w:b/>
          <w:bCs/>
          <w:szCs w:val="24"/>
          <w:lang w:eastAsia="en-IN"/>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18"/>
        <w:gridCol w:w="1417"/>
        <w:gridCol w:w="1276"/>
        <w:gridCol w:w="1418"/>
      </w:tblGrid>
      <w:tr w:rsidR="00DC4059" w:rsidRPr="00F07E38" w:rsidTr="005B46CF">
        <w:tc>
          <w:tcPr>
            <w:tcW w:w="23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Month</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Sales</w:t>
            </w:r>
          </w:p>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w:t>
            </w:r>
            <w:proofErr w:type="gramStart"/>
            <w:r w:rsidRPr="00F07E38">
              <w:rPr>
                <w:b/>
                <w:bCs/>
                <w:szCs w:val="24"/>
                <w:lang w:eastAsia="en-IN"/>
              </w:rPr>
              <w:t>in</w:t>
            </w:r>
            <w:proofErr w:type="gramEnd"/>
            <w:r w:rsidRPr="00F07E38">
              <w:rPr>
                <w:b/>
                <w:bCs/>
                <w:szCs w:val="24"/>
                <w:lang w:eastAsia="en-IN"/>
              </w:rPr>
              <w:t xml:space="preserve"> Rs.)</w:t>
            </w:r>
          </w:p>
        </w:tc>
        <w:tc>
          <w:tcPr>
            <w:tcW w:w="1417"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Purchase</w:t>
            </w:r>
          </w:p>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w:t>
            </w:r>
            <w:proofErr w:type="gramStart"/>
            <w:r w:rsidRPr="00F07E38">
              <w:rPr>
                <w:b/>
                <w:bCs/>
                <w:szCs w:val="24"/>
                <w:lang w:eastAsia="en-IN"/>
              </w:rPr>
              <w:t>in</w:t>
            </w:r>
            <w:proofErr w:type="gramEnd"/>
            <w:r w:rsidRPr="00F07E38">
              <w:rPr>
                <w:b/>
                <w:bCs/>
                <w:szCs w:val="24"/>
                <w:lang w:eastAsia="en-IN"/>
              </w:rPr>
              <w:t xml:space="preserve"> Rs.)</w:t>
            </w:r>
          </w:p>
        </w:tc>
        <w:tc>
          <w:tcPr>
            <w:tcW w:w="12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Wages</w:t>
            </w:r>
          </w:p>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w:t>
            </w:r>
            <w:proofErr w:type="gramStart"/>
            <w:r w:rsidRPr="00F07E38">
              <w:rPr>
                <w:b/>
                <w:bCs/>
                <w:szCs w:val="24"/>
                <w:lang w:eastAsia="en-IN"/>
              </w:rPr>
              <w:t>in</w:t>
            </w:r>
            <w:proofErr w:type="gramEnd"/>
            <w:r w:rsidRPr="00F07E38">
              <w:rPr>
                <w:b/>
                <w:bCs/>
                <w:szCs w:val="24"/>
                <w:lang w:eastAsia="en-IN"/>
              </w:rPr>
              <w:t xml:space="preserve"> Rs.)</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Expenses</w:t>
            </w:r>
          </w:p>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w:t>
            </w:r>
            <w:proofErr w:type="gramStart"/>
            <w:r w:rsidRPr="00F07E38">
              <w:rPr>
                <w:b/>
                <w:bCs/>
                <w:szCs w:val="24"/>
                <w:lang w:eastAsia="en-IN"/>
              </w:rPr>
              <w:t>in</w:t>
            </w:r>
            <w:proofErr w:type="gramEnd"/>
            <w:r w:rsidRPr="00F07E38">
              <w:rPr>
                <w:b/>
                <w:bCs/>
                <w:szCs w:val="24"/>
                <w:lang w:eastAsia="en-IN"/>
              </w:rPr>
              <w:t xml:space="preserve"> Rs.)</w:t>
            </w:r>
          </w:p>
        </w:tc>
      </w:tr>
      <w:tr w:rsidR="00DC4059" w:rsidRPr="00F07E38" w:rsidTr="005B46CF">
        <w:tc>
          <w:tcPr>
            <w:tcW w:w="23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November 2019</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25000</w:t>
            </w:r>
          </w:p>
        </w:tc>
        <w:tc>
          <w:tcPr>
            <w:tcW w:w="1417"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10000</w:t>
            </w:r>
          </w:p>
        </w:tc>
        <w:tc>
          <w:tcPr>
            <w:tcW w:w="12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5000</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3000</w:t>
            </w:r>
          </w:p>
        </w:tc>
      </w:tr>
      <w:tr w:rsidR="00DC4059" w:rsidRPr="00F07E38" w:rsidTr="005B46CF">
        <w:tc>
          <w:tcPr>
            <w:tcW w:w="23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December 2019</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30000</w:t>
            </w:r>
          </w:p>
        </w:tc>
        <w:tc>
          <w:tcPr>
            <w:tcW w:w="1417"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15000</w:t>
            </w:r>
          </w:p>
        </w:tc>
        <w:tc>
          <w:tcPr>
            <w:tcW w:w="12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5000</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2500</w:t>
            </w:r>
          </w:p>
        </w:tc>
      </w:tr>
      <w:tr w:rsidR="00DC4059" w:rsidRPr="00F07E38" w:rsidTr="005B46CF">
        <w:tc>
          <w:tcPr>
            <w:tcW w:w="23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January 2020</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40000</w:t>
            </w:r>
          </w:p>
        </w:tc>
        <w:tc>
          <w:tcPr>
            <w:tcW w:w="1417"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20000</w:t>
            </w:r>
          </w:p>
        </w:tc>
        <w:tc>
          <w:tcPr>
            <w:tcW w:w="12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6000</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4000</w:t>
            </w:r>
          </w:p>
        </w:tc>
      </w:tr>
      <w:tr w:rsidR="00DC4059" w:rsidRPr="00F07E38" w:rsidTr="005B46CF">
        <w:tc>
          <w:tcPr>
            <w:tcW w:w="23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February 2020</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50000</w:t>
            </w:r>
          </w:p>
        </w:tc>
        <w:tc>
          <w:tcPr>
            <w:tcW w:w="1417"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25000</w:t>
            </w:r>
          </w:p>
        </w:tc>
        <w:tc>
          <w:tcPr>
            <w:tcW w:w="12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6000</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4000</w:t>
            </w:r>
          </w:p>
        </w:tc>
      </w:tr>
      <w:tr w:rsidR="00DC4059" w:rsidRPr="00F07E38" w:rsidTr="005B46CF">
        <w:tc>
          <w:tcPr>
            <w:tcW w:w="23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March 2020</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60000</w:t>
            </w:r>
          </w:p>
        </w:tc>
        <w:tc>
          <w:tcPr>
            <w:tcW w:w="1417"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30000</w:t>
            </w:r>
          </w:p>
        </w:tc>
        <w:tc>
          <w:tcPr>
            <w:tcW w:w="1276"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7000</w:t>
            </w:r>
          </w:p>
        </w:tc>
        <w:tc>
          <w:tcPr>
            <w:tcW w:w="1418" w:type="dxa"/>
          </w:tcPr>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5000</w:t>
            </w:r>
          </w:p>
        </w:tc>
      </w:tr>
    </w:tbl>
    <w:p w:rsidR="00DC4059" w:rsidRPr="00F07E38" w:rsidRDefault="00DC4059" w:rsidP="00F07E38">
      <w:pPr>
        <w:autoSpaceDE w:val="0"/>
        <w:autoSpaceDN w:val="0"/>
        <w:adjustRightInd w:val="0"/>
        <w:spacing w:after="0" w:line="360" w:lineRule="auto"/>
        <w:rPr>
          <w:b/>
          <w:bCs/>
          <w:szCs w:val="24"/>
          <w:lang w:eastAsia="en-IN"/>
        </w:rPr>
      </w:pPr>
    </w:p>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2. 25% are cash sales, and 75% are credit sales. The period of credit is one month.</w:t>
      </w:r>
    </w:p>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3. Tax paid of Rs. 7500/- in the month of March.</w:t>
      </w:r>
    </w:p>
    <w:p w:rsidR="00DC4059" w:rsidRPr="00F07E38" w:rsidRDefault="00DC4059" w:rsidP="00F07E38">
      <w:pPr>
        <w:autoSpaceDE w:val="0"/>
        <w:autoSpaceDN w:val="0"/>
        <w:adjustRightInd w:val="0"/>
        <w:spacing w:after="0" w:line="360" w:lineRule="auto"/>
        <w:rPr>
          <w:b/>
          <w:bCs/>
          <w:szCs w:val="24"/>
          <w:lang w:eastAsia="en-IN"/>
        </w:rPr>
      </w:pPr>
      <w:r w:rsidRPr="00F07E38">
        <w:rPr>
          <w:b/>
          <w:bCs/>
          <w:szCs w:val="24"/>
          <w:lang w:eastAsia="en-IN"/>
        </w:rPr>
        <w:t>4. Wages and expenses are paid in the following months.</w:t>
      </w:r>
    </w:p>
    <w:p w:rsidR="00DC4059" w:rsidRPr="00F07E38" w:rsidRDefault="00DC4059" w:rsidP="00F07E38">
      <w:pPr>
        <w:autoSpaceDE w:val="0"/>
        <w:autoSpaceDN w:val="0"/>
        <w:adjustRightInd w:val="0"/>
        <w:spacing w:after="0" w:line="360" w:lineRule="auto"/>
        <w:rPr>
          <w:b/>
          <w:bCs/>
          <w:szCs w:val="24"/>
          <w:lang w:eastAsia="en-IN"/>
        </w:rPr>
      </w:pPr>
    </w:p>
    <w:p w:rsidR="00F07E38" w:rsidRDefault="00F07E38" w:rsidP="00F07E38">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3b.</w:t>
      </w:r>
      <w:proofErr w:type="gramEnd"/>
    </w:p>
    <w:p w:rsidR="008C0CC6" w:rsidRPr="00F07E38" w:rsidRDefault="008C0CC6" w:rsidP="00F07E38">
      <w:pPr>
        <w:autoSpaceDE w:val="0"/>
        <w:autoSpaceDN w:val="0"/>
        <w:adjustRightInd w:val="0"/>
        <w:spacing w:after="0" w:line="360" w:lineRule="auto"/>
        <w:rPr>
          <w:b/>
          <w:bCs/>
          <w:szCs w:val="24"/>
          <w:lang w:eastAsia="en-IN"/>
        </w:rPr>
      </w:pPr>
      <w:proofErr w:type="spellStart"/>
      <w:proofErr w:type="gramStart"/>
      <w:r w:rsidRPr="00F07E38">
        <w:rPr>
          <w:b/>
          <w:bCs/>
          <w:szCs w:val="24"/>
          <w:lang w:eastAsia="en-IN"/>
        </w:rPr>
        <w:t>ntroduction</w:t>
      </w:r>
      <w:proofErr w:type="spellEnd"/>
      <w:proofErr w:type="gramEnd"/>
      <w:r w:rsidRPr="00F07E38">
        <w:rPr>
          <w:b/>
          <w:bCs/>
          <w:szCs w:val="24"/>
          <w:lang w:eastAsia="en-IN"/>
        </w:rPr>
        <w:t>:</w:t>
      </w:r>
    </w:p>
    <w:p w:rsidR="00DC4059" w:rsidRPr="00F07E38" w:rsidRDefault="00DC4059" w:rsidP="00A5092A">
      <w:pPr>
        <w:spacing w:line="360" w:lineRule="auto"/>
        <w:rPr>
          <w:szCs w:val="24"/>
        </w:rPr>
      </w:pPr>
      <w:r w:rsidRPr="00F07E38">
        <w:rPr>
          <w:szCs w:val="24"/>
        </w:rPr>
        <w:t xml:space="preserve">A cash budget is a forecast of a company's cash flows over a fixed period. This might be per week, month, quarter, or year finances. This budget determines whether the entity has enough </w:t>
      </w:r>
      <w:r w:rsidRPr="00F07E38">
        <w:rPr>
          <w:szCs w:val="24"/>
        </w:rPr>
        <w:lastRenderedPageBreak/>
        <w:t xml:space="preserve">cash to keep functioning for the desired duration. The cash budget offers the firm visibility into its coins needs (in addition to any excess) and assists in determining the handiest coins </w:t>
      </w:r>
    </w:p>
    <w:sectPr w:rsidR="00DC4059" w:rsidRPr="00F07E3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1NrY0NDU3MTAyNjFW0lEKTi0uzszPAykwrgUA+NYBpSwAAAA="/>
  </w:docVars>
  <w:rsids>
    <w:rsidRoot w:val="00F47E94"/>
    <w:rsid w:val="0017260C"/>
    <w:rsid w:val="00271B50"/>
    <w:rsid w:val="003E5667"/>
    <w:rsid w:val="006748E4"/>
    <w:rsid w:val="007405C8"/>
    <w:rsid w:val="008C0CC6"/>
    <w:rsid w:val="00A5092A"/>
    <w:rsid w:val="00B26334"/>
    <w:rsid w:val="00B55032"/>
    <w:rsid w:val="00BC50F4"/>
    <w:rsid w:val="00C367CC"/>
    <w:rsid w:val="00D736C4"/>
    <w:rsid w:val="00DA304D"/>
    <w:rsid w:val="00DC4059"/>
    <w:rsid w:val="00F07E38"/>
    <w:rsid w:val="00F10E37"/>
    <w:rsid w:val="00F4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94"/>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92A"/>
    <w:rPr>
      <w:color w:val="0000FF"/>
      <w:u w:val="single"/>
    </w:rPr>
  </w:style>
  <w:style w:type="paragraph" w:styleId="BalloonText">
    <w:name w:val="Balloon Text"/>
    <w:basedOn w:val="Normal"/>
    <w:link w:val="BalloonTextChar"/>
    <w:uiPriority w:val="99"/>
    <w:semiHidden/>
    <w:unhideWhenUsed/>
    <w:rsid w:val="00A509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5092A"/>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10</cp:revision>
  <dcterms:created xsi:type="dcterms:W3CDTF">2022-04-04T08:18:00Z</dcterms:created>
  <dcterms:modified xsi:type="dcterms:W3CDTF">2022-04-06T17:27:00Z</dcterms:modified>
</cp:coreProperties>
</file>