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C3" w:rsidRPr="00577C16" w:rsidRDefault="00F063C3" w:rsidP="009839C5">
      <w:pPr>
        <w:spacing w:line="360" w:lineRule="auto"/>
        <w:jc w:val="center"/>
        <w:rPr>
          <w:b/>
          <w:szCs w:val="24"/>
          <w:lang w:eastAsia="en-IN"/>
        </w:rPr>
      </w:pPr>
      <w:r w:rsidRPr="00577C16">
        <w:rPr>
          <w:b/>
          <w:szCs w:val="24"/>
          <w:lang w:eastAsia="en-IN"/>
        </w:rPr>
        <w:t>Corporate Finance</w:t>
      </w:r>
    </w:p>
    <w:p w:rsidR="009839C5" w:rsidRDefault="009839C5" w:rsidP="009839C5">
      <w:pPr>
        <w:autoSpaceDE w:val="0"/>
        <w:autoSpaceDN w:val="0"/>
        <w:adjustRightInd w:val="0"/>
        <w:spacing w:after="0" w:line="360" w:lineRule="auto"/>
        <w:jc w:val="center"/>
        <w:rPr>
          <w:b/>
          <w:bCs/>
          <w:szCs w:val="24"/>
        </w:rPr>
      </w:pPr>
      <w:r>
        <w:rPr>
          <w:b/>
          <w:bCs/>
          <w:szCs w:val="24"/>
        </w:rPr>
        <w:t>June 2022 Examination</w:t>
      </w:r>
    </w:p>
    <w:p w:rsidR="00F063C3" w:rsidRPr="00577C16" w:rsidRDefault="00F063C3" w:rsidP="00577C16">
      <w:pPr>
        <w:spacing w:line="360" w:lineRule="auto"/>
        <w:rPr>
          <w:b/>
          <w:szCs w:val="24"/>
          <w:lang w:eastAsia="en-IN"/>
        </w:rPr>
      </w:pPr>
    </w:p>
    <w:p w:rsidR="009839C5" w:rsidRDefault="009839C5" w:rsidP="00577C16">
      <w:pPr>
        <w:autoSpaceDE w:val="0"/>
        <w:autoSpaceDN w:val="0"/>
        <w:adjustRightInd w:val="0"/>
        <w:spacing w:after="0" w:line="360" w:lineRule="auto"/>
        <w:rPr>
          <w:b/>
          <w:szCs w:val="24"/>
          <w:lang w:eastAsia="en-IN"/>
        </w:rPr>
      </w:pPr>
    </w:p>
    <w:p w:rsidR="009839C5" w:rsidRDefault="009839C5" w:rsidP="00577C16">
      <w:pPr>
        <w:autoSpaceDE w:val="0"/>
        <w:autoSpaceDN w:val="0"/>
        <w:adjustRightInd w:val="0"/>
        <w:spacing w:after="0" w:line="360" w:lineRule="auto"/>
        <w:rPr>
          <w:b/>
          <w:szCs w:val="24"/>
          <w:lang w:eastAsia="en-IN"/>
        </w:rPr>
      </w:pPr>
    </w:p>
    <w:p w:rsidR="009839C5" w:rsidRDefault="009839C5" w:rsidP="00577C16">
      <w:pPr>
        <w:autoSpaceDE w:val="0"/>
        <w:autoSpaceDN w:val="0"/>
        <w:adjustRightInd w:val="0"/>
        <w:spacing w:after="0" w:line="360" w:lineRule="auto"/>
        <w:rPr>
          <w:b/>
          <w:szCs w:val="24"/>
          <w:lang w:eastAsia="en-IN"/>
        </w:rPr>
      </w:pPr>
    </w:p>
    <w:p w:rsidR="00F063C3" w:rsidRPr="00577C16" w:rsidRDefault="009839C5" w:rsidP="00577C16">
      <w:pPr>
        <w:autoSpaceDE w:val="0"/>
        <w:autoSpaceDN w:val="0"/>
        <w:adjustRightInd w:val="0"/>
        <w:spacing w:after="0" w:line="360" w:lineRule="auto"/>
        <w:rPr>
          <w:b/>
          <w:szCs w:val="24"/>
          <w:lang w:eastAsia="en-IN"/>
        </w:rPr>
      </w:pPr>
      <w:r>
        <w:rPr>
          <w:b/>
          <w:szCs w:val="24"/>
          <w:lang w:eastAsia="en-IN"/>
        </w:rPr>
        <w:t>Q</w:t>
      </w:r>
      <w:r w:rsidR="00F063C3" w:rsidRPr="00577C16">
        <w:rPr>
          <w:b/>
          <w:szCs w:val="24"/>
          <w:lang w:eastAsia="en-IN"/>
        </w:rPr>
        <w:t xml:space="preserve">1. Determine the present value of INR 2500 invested today assuming a rate of return of 10%. Define the concept of Present value. Compute- the Present value received one year from now, received at the end of 5 years, received at the end of 10 years. </w:t>
      </w:r>
    </w:p>
    <w:p w:rsidR="00F063C3" w:rsidRPr="00577C16" w:rsidRDefault="00F063C3" w:rsidP="00577C16">
      <w:pPr>
        <w:autoSpaceDE w:val="0"/>
        <w:autoSpaceDN w:val="0"/>
        <w:adjustRightInd w:val="0"/>
        <w:spacing w:after="0" w:line="360" w:lineRule="auto"/>
        <w:rPr>
          <w:b/>
          <w:szCs w:val="24"/>
          <w:lang w:eastAsia="en-IN"/>
        </w:rPr>
      </w:pP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Discuss with reason, which of the three values, is the lowest one (10 Marks)</w:t>
      </w:r>
    </w:p>
    <w:p w:rsidR="00F063C3" w:rsidRPr="00577C16" w:rsidRDefault="00F063C3" w:rsidP="00577C16">
      <w:pPr>
        <w:autoSpaceDE w:val="0"/>
        <w:autoSpaceDN w:val="0"/>
        <w:adjustRightInd w:val="0"/>
        <w:spacing w:after="0" w:line="360" w:lineRule="auto"/>
        <w:rPr>
          <w:b/>
          <w:szCs w:val="24"/>
          <w:lang w:val="en-US" w:eastAsia="en-IN"/>
        </w:rPr>
      </w:pPr>
    </w:p>
    <w:p w:rsidR="00F063C3" w:rsidRPr="00577C16" w:rsidRDefault="00F063C3" w:rsidP="00577C16">
      <w:pPr>
        <w:autoSpaceDE w:val="0"/>
        <w:autoSpaceDN w:val="0"/>
        <w:adjustRightInd w:val="0"/>
        <w:spacing w:after="0" w:line="360" w:lineRule="auto"/>
        <w:rPr>
          <w:b/>
          <w:szCs w:val="24"/>
          <w:lang w:val="en-US" w:eastAsia="en-IN"/>
        </w:rPr>
      </w:pPr>
    </w:p>
    <w:p w:rsidR="00F063C3" w:rsidRPr="00577C16" w:rsidRDefault="009839C5" w:rsidP="00577C16">
      <w:pPr>
        <w:autoSpaceDE w:val="0"/>
        <w:autoSpaceDN w:val="0"/>
        <w:adjustRightInd w:val="0"/>
        <w:spacing w:after="0" w:line="360" w:lineRule="auto"/>
        <w:rPr>
          <w:b/>
          <w:szCs w:val="24"/>
          <w:lang w:val="en-US" w:eastAsia="en-IN"/>
        </w:rPr>
      </w:pPr>
      <w:proofErr w:type="spellStart"/>
      <w:proofErr w:type="gramStart"/>
      <w:r>
        <w:rPr>
          <w:b/>
          <w:szCs w:val="24"/>
          <w:lang w:val="en-US" w:eastAsia="en-IN"/>
        </w:rPr>
        <w:t>Ans</w:t>
      </w:r>
      <w:proofErr w:type="spellEnd"/>
      <w:r>
        <w:rPr>
          <w:b/>
          <w:szCs w:val="24"/>
          <w:lang w:val="en-US" w:eastAsia="en-IN"/>
        </w:rPr>
        <w:t xml:space="preserve"> 1.</w:t>
      </w:r>
      <w:proofErr w:type="gramEnd"/>
    </w:p>
    <w:p w:rsidR="00F063C3" w:rsidRPr="00577C16" w:rsidRDefault="00F063C3" w:rsidP="00577C16">
      <w:pPr>
        <w:autoSpaceDE w:val="0"/>
        <w:autoSpaceDN w:val="0"/>
        <w:adjustRightInd w:val="0"/>
        <w:spacing w:after="0" w:line="360" w:lineRule="auto"/>
        <w:rPr>
          <w:b/>
          <w:szCs w:val="24"/>
          <w:lang w:val="en-US" w:eastAsia="en-IN"/>
        </w:rPr>
      </w:pPr>
      <w:r w:rsidRPr="00577C16">
        <w:rPr>
          <w:b/>
          <w:szCs w:val="24"/>
          <w:lang w:val="en-US" w:eastAsia="en-IN"/>
        </w:rPr>
        <w:t xml:space="preserve">Introduction: </w:t>
      </w:r>
    </w:p>
    <w:p w:rsidR="003761EC" w:rsidRDefault="00F063C3" w:rsidP="003761EC">
      <w:pPr>
        <w:shd w:val="clear" w:color="auto" w:fill="FFFFFF"/>
        <w:spacing w:line="360" w:lineRule="auto"/>
        <w:jc w:val="center"/>
        <w:rPr>
          <w:rFonts w:cs="Calibri"/>
          <w:color w:val="222222"/>
        </w:rPr>
      </w:pPr>
      <w:r w:rsidRPr="00577C16">
        <w:rPr>
          <w:szCs w:val="24"/>
        </w:rPr>
        <w:t xml:space="preserve">In corporate finance, the money in hand these days is known as the current price, and the cost of the amount of cash expected to be acquired in the destiny is called the future price of cash. It is a </w:t>
      </w:r>
      <w:r w:rsidR="00A207F3" w:rsidRPr="00577C16">
        <w:rPr>
          <w:rFonts w:eastAsia="Times New Roman"/>
          <w:color w:val="0E101A"/>
          <w:szCs w:val="24"/>
          <w:lang w:eastAsia="en-IN"/>
        </w:rPr>
        <w:t>risk-less</w:t>
      </w:r>
      <w:r w:rsidRPr="00577C16">
        <w:rPr>
          <w:szCs w:val="24"/>
        </w:rPr>
        <w:t xml:space="preserve"> fact that cash nowadays has a higher cost than the cash to be acquired in the future s. it is danger-much less cash. It could be invested to earn a return on it. Further, the accurate price of money in hand isn't always likely to be decreased today. It implies that a comparison between the </w:t>
      </w:r>
      <w:r w:rsidR="003761EC">
        <w:rPr>
          <w:rFonts w:ascii="Georgia" w:hAnsi="Georgia" w:cs="Calibri"/>
          <w:color w:val="000000"/>
          <w:sz w:val="33"/>
          <w:szCs w:val="33"/>
          <w:shd w:val="clear" w:color="auto" w:fill="FF0000"/>
        </w:rPr>
        <w:t>Its Half solved only</w:t>
      </w:r>
    </w:p>
    <w:p w:rsidR="003761EC" w:rsidRDefault="003761EC" w:rsidP="003761E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761EC" w:rsidRDefault="003761EC" w:rsidP="003761EC">
      <w:pPr>
        <w:shd w:val="clear" w:color="auto" w:fill="FFFFFF"/>
        <w:spacing w:line="360" w:lineRule="auto"/>
        <w:jc w:val="center"/>
        <w:rPr>
          <w:rFonts w:cs="Calibri"/>
          <w:color w:val="222222"/>
        </w:rPr>
      </w:pPr>
    </w:p>
    <w:p w:rsidR="003761EC" w:rsidRDefault="003761EC" w:rsidP="003761EC">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3761EC" w:rsidRDefault="003761EC" w:rsidP="003761EC">
      <w:pPr>
        <w:shd w:val="clear" w:color="auto" w:fill="FFFFFF"/>
        <w:spacing w:line="360" w:lineRule="auto"/>
        <w:jc w:val="center"/>
        <w:rPr>
          <w:rFonts w:cs="Calibri"/>
          <w:color w:val="222222"/>
        </w:rPr>
      </w:pPr>
    </w:p>
    <w:p w:rsidR="003761EC" w:rsidRDefault="003761EC" w:rsidP="003761E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June 2022,</w:t>
      </w:r>
    </w:p>
    <w:p w:rsidR="003761EC" w:rsidRDefault="003761EC" w:rsidP="003761EC">
      <w:pPr>
        <w:shd w:val="clear" w:color="auto" w:fill="FFFFFF"/>
        <w:spacing w:line="360" w:lineRule="auto"/>
        <w:jc w:val="center"/>
        <w:rPr>
          <w:rFonts w:ascii="Arial" w:hAnsi="Arial" w:cs="Calibri"/>
          <w:color w:val="222222"/>
        </w:rPr>
      </w:pPr>
    </w:p>
    <w:p w:rsidR="003761EC" w:rsidRDefault="003761EC" w:rsidP="003761EC">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3761EC" w:rsidRDefault="003761EC" w:rsidP="003761EC">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761EC" w:rsidRDefault="003761EC" w:rsidP="003761E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3761EC" w:rsidRDefault="003761EC" w:rsidP="003761EC">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761EC" w:rsidRDefault="003761EC" w:rsidP="003761E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3761EC" w:rsidRDefault="003761EC" w:rsidP="003761EC">
      <w:pPr>
        <w:shd w:val="clear" w:color="auto" w:fill="FFFFFF"/>
        <w:spacing w:line="360" w:lineRule="auto"/>
        <w:jc w:val="center"/>
        <w:rPr>
          <w:rFonts w:cs="Calibri"/>
          <w:color w:val="500050"/>
        </w:rPr>
      </w:pPr>
    </w:p>
    <w:p w:rsidR="003761EC" w:rsidRDefault="003761EC" w:rsidP="003761EC">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3761EC" w:rsidRDefault="003761EC" w:rsidP="003761E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761EC" w:rsidRDefault="003761EC" w:rsidP="003761EC">
      <w:pPr>
        <w:shd w:val="clear" w:color="auto" w:fill="FFFFFF"/>
        <w:spacing w:line="360" w:lineRule="auto"/>
        <w:jc w:val="center"/>
        <w:rPr>
          <w:rFonts w:cs="Calibri"/>
          <w:color w:val="500050"/>
        </w:rPr>
      </w:pPr>
      <w:r>
        <w:rPr>
          <w:rFonts w:ascii="Georgia" w:hAnsi="Georgia" w:cs="Calibri"/>
          <w:color w:val="500050"/>
          <w:sz w:val="33"/>
          <w:szCs w:val="33"/>
        </w:rPr>
        <w:t>1 hour.</w:t>
      </w:r>
    </w:p>
    <w:p w:rsidR="003761EC" w:rsidRDefault="003761EC" w:rsidP="003761E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761EC" w:rsidRDefault="003761EC" w:rsidP="003761EC">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761EC" w:rsidRDefault="003761EC" w:rsidP="003761E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063C3" w:rsidRPr="00577C16" w:rsidRDefault="00F063C3" w:rsidP="003761EC">
      <w:pPr>
        <w:spacing w:line="360" w:lineRule="auto"/>
        <w:rPr>
          <w:szCs w:val="24"/>
        </w:rPr>
      </w:pPr>
    </w:p>
    <w:p w:rsidR="009839C5" w:rsidRDefault="009839C5" w:rsidP="00577C16">
      <w:pPr>
        <w:autoSpaceDE w:val="0"/>
        <w:autoSpaceDN w:val="0"/>
        <w:adjustRightInd w:val="0"/>
        <w:spacing w:after="0" w:line="360" w:lineRule="auto"/>
        <w:rPr>
          <w:b/>
          <w:szCs w:val="24"/>
          <w:lang w:eastAsia="en-IN"/>
        </w:rPr>
      </w:pPr>
    </w:p>
    <w:p w:rsidR="009839C5" w:rsidRDefault="009839C5" w:rsidP="00577C16">
      <w:pPr>
        <w:autoSpaceDE w:val="0"/>
        <w:autoSpaceDN w:val="0"/>
        <w:adjustRightInd w:val="0"/>
        <w:spacing w:after="0" w:line="360" w:lineRule="auto"/>
        <w:rPr>
          <w:b/>
          <w:szCs w:val="24"/>
          <w:lang w:eastAsia="en-IN"/>
        </w:rPr>
      </w:pPr>
    </w:p>
    <w:p w:rsidR="00F063C3" w:rsidRPr="00577C16" w:rsidRDefault="009839C5" w:rsidP="00577C16">
      <w:pPr>
        <w:autoSpaceDE w:val="0"/>
        <w:autoSpaceDN w:val="0"/>
        <w:adjustRightInd w:val="0"/>
        <w:spacing w:after="0" w:line="360" w:lineRule="auto"/>
        <w:rPr>
          <w:b/>
          <w:szCs w:val="24"/>
          <w:lang w:eastAsia="en-IN"/>
        </w:rPr>
      </w:pPr>
      <w:r>
        <w:rPr>
          <w:b/>
          <w:szCs w:val="24"/>
          <w:lang w:eastAsia="en-IN"/>
        </w:rPr>
        <w:t>Q</w:t>
      </w:r>
      <w:r w:rsidR="00F063C3" w:rsidRPr="00577C16">
        <w:rPr>
          <w:b/>
          <w:szCs w:val="24"/>
          <w:lang w:eastAsia="en-IN"/>
        </w:rPr>
        <w:t xml:space="preserve">2. For a business firm leverage is about the fixed operating cost and the fixed finance costs in the cost structure of the firm. </w:t>
      </w:r>
    </w:p>
    <w:p w:rsidR="00F063C3" w:rsidRPr="00577C16" w:rsidRDefault="00F063C3" w:rsidP="00577C16">
      <w:pPr>
        <w:autoSpaceDE w:val="0"/>
        <w:autoSpaceDN w:val="0"/>
        <w:adjustRightInd w:val="0"/>
        <w:spacing w:after="0" w:line="360" w:lineRule="auto"/>
        <w:rPr>
          <w:b/>
          <w:szCs w:val="24"/>
          <w:lang w:eastAsia="en-IN"/>
        </w:rPr>
      </w:pP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For the given details, identify for which firm the degree of operating leverage and degree of financial leverage are higher and why so: (10 Marks)</w:t>
      </w:r>
    </w:p>
    <w:p w:rsidR="00F063C3" w:rsidRPr="00577C16" w:rsidRDefault="00F063C3" w:rsidP="00577C16">
      <w:pPr>
        <w:autoSpaceDE w:val="0"/>
        <w:autoSpaceDN w:val="0"/>
        <w:adjustRightInd w:val="0"/>
        <w:spacing w:after="0" w:line="360" w:lineRule="auto"/>
        <w:rPr>
          <w:b/>
          <w:szCs w:val="24"/>
          <w:lang w:eastAsia="en-IN"/>
        </w:rPr>
      </w:pPr>
    </w:p>
    <w:tbl>
      <w:tblPr>
        <w:tblW w:w="0" w:type="auto"/>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134"/>
        <w:gridCol w:w="1134"/>
      </w:tblGrid>
      <w:tr w:rsidR="00F063C3" w:rsidRPr="00577C16" w:rsidTr="005B46CF">
        <w:tc>
          <w:tcPr>
            <w:tcW w:w="1951"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Firms</w:t>
            </w:r>
          </w:p>
        </w:tc>
        <w:tc>
          <w:tcPr>
            <w:tcW w:w="1134"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Amrit</w:t>
            </w:r>
          </w:p>
        </w:tc>
        <w:tc>
          <w:tcPr>
            <w:tcW w:w="1134"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Baayu</w:t>
            </w:r>
          </w:p>
        </w:tc>
      </w:tr>
      <w:tr w:rsidR="00F063C3" w:rsidRPr="00577C16" w:rsidTr="005B46CF">
        <w:tc>
          <w:tcPr>
            <w:tcW w:w="1951"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Sales (Rs.)</w:t>
            </w: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 xml:space="preserve">Variable cost </w:t>
            </w:r>
            <w:proofErr w:type="spellStart"/>
            <w:r w:rsidRPr="00577C16">
              <w:rPr>
                <w:b/>
                <w:szCs w:val="24"/>
                <w:lang w:eastAsia="en-IN"/>
              </w:rPr>
              <w:t>p.u</w:t>
            </w:r>
            <w:proofErr w:type="spellEnd"/>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Fixed cost (Rs.)</w:t>
            </w: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Output (units)</w:t>
            </w: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Interest</w:t>
            </w:r>
          </w:p>
        </w:tc>
        <w:tc>
          <w:tcPr>
            <w:tcW w:w="1134"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3,60,000</w:t>
            </w: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20</w:t>
            </w: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72,000</w:t>
            </w: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6,000</w:t>
            </w: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40,000</w:t>
            </w:r>
          </w:p>
        </w:tc>
        <w:tc>
          <w:tcPr>
            <w:tcW w:w="1134"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7,50,000</w:t>
            </w: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150</w:t>
            </w: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1,40,000</w:t>
            </w: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1,500</w:t>
            </w: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80,000</w:t>
            </w:r>
          </w:p>
        </w:tc>
      </w:tr>
    </w:tbl>
    <w:p w:rsidR="009839C5" w:rsidRDefault="009839C5" w:rsidP="00577C16">
      <w:pPr>
        <w:autoSpaceDE w:val="0"/>
        <w:autoSpaceDN w:val="0"/>
        <w:adjustRightInd w:val="0"/>
        <w:spacing w:after="0" w:line="360" w:lineRule="auto"/>
        <w:rPr>
          <w:b/>
          <w:szCs w:val="24"/>
          <w:lang w:eastAsia="en-IN"/>
        </w:rPr>
      </w:pPr>
    </w:p>
    <w:p w:rsidR="009839C5" w:rsidRDefault="009839C5" w:rsidP="00577C16">
      <w:pPr>
        <w:autoSpaceDE w:val="0"/>
        <w:autoSpaceDN w:val="0"/>
        <w:adjustRightInd w:val="0"/>
        <w:spacing w:after="0" w:line="360" w:lineRule="auto"/>
        <w:rPr>
          <w:b/>
          <w:szCs w:val="24"/>
          <w:lang w:eastAsia="en-IN"/>
        </w:rPr>
      </w:pPr>
    </w:p>
    <w:p w:rsidR="00F063C3" w:rsidRPr="00577C16" w:rsidRDefault="009839C5" w:rsidP="00577C16">
      <w:pPr>
        <w:autoSpaceDE w:val="0"/>
        <w:autoSpaceDN w:val="0"/>
        <w:adjustRightInd w:val="0"/>
        <w:spacing w:after="0" w:line="360" w:lineRule="auto"/>
        <w:rPr>
          <w:b/>
          <w:szCs w:val="24"/>
          <w:lang w:eastAsia="en-IN"/>
        </w:rPr>
      </w:pPr>
      <w:proofErr w:type="spellStart"/>
      <w:proofErr w:type="gramStart"/>
      <w:r>
        <w:rPr>
          <w:b/>
          <w:szCs w:val="24"/>
          <w:lang w:eastAsia="en-IN"/>
        </w:rPr>
        <w:t>Ans</w:t>
      </w:r>
      <w:proofErr w:type="spellEnd"/>
      <w:r>
        <w:rPr>
          <w:b/>
          <w:szCs w:val="24"/>
          <w:lang w:eastAsia="en-IN"/>
        </w:rPr>
        <w:t xml:space="preserve"> 2.</w:t>
      </w:r>
      <w:proofErr w:type="gramEnd"/>
    </w:p>
    <w:p w:rsidR="00F063C3" w:rsidRPr="00577C16" w:rsidRDefault="00F063C3" w:rsidP="00577C16">
      <w:pPr>
        <w:autoSpaceDE w:val="0"/>
        <w:autoSpaceDN w:val="0"/>
        <w:adjustRightInd w:val="0"/>
        <w:spacing w:after="0" w:line="360" w:lineRule="auto"/>
        <w:rPr>
          <w:b/>
          <w:szCs w:val="24"/>
          <w:lang w:eastAsia="en-IN"/>
        </w:rPr>
      </w:pP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 xml:space="preserve">Introduction: </w:t>
      </w:r>
    </w:p>
    <w:p w:rsidR="00F063C3" w:rsidRPr="00577C16" w:rsidRDefault="00F063C3" w:rsidP="00577C16">
      <w:pPr>
        <w:autoSpaceDE w:val="0"/>
        <w:autoSpaceDN w:val="0"/>
        <w:adjustRightInd w:val="0"/>
        <w:spacing w:after="0" w:line="360" w:lineRule="auto"/>
        <w:rPr>
          <w:b/>
          <w:szCs w:val="24"/>
          <w:lang w:eastAsia="en-IN"/>
        </w:rPr>
      </w:pPr>
    </w:p>
    <w:p w:rsidR="00F063C3" w:rsidRPr="00577C16" w:rsidRDefault="00F063C3" w:rsidP="003761EC">
      <w:pPr>
        <w:spacing w:line="360" w:lineRule="auto"/>
        <w:rPr>
          <w:szCs w:val="24"/>
        </w:rPr>
      </w:pPr>
      <w:r w:rsidRPr="00577C16">
        <w:rPr>
          <w:szCs w:val="24"/>
        </w:rPr>
        <w:t xml:space="preserve">The period leverage is commonly used in economic management to signify the ability of the company to extend business results at a lower cost. James Horne defines leverage as using the funds or assets through paying a hard and fast cost or return. Belongings in the business can be sold by using either owned budget or borrowed funds. Fundamentally leverage </w:t>
      </w:r>
      <w:proofErr w:type="gramStart"/>
      <w:r w:rsidRPr="00577C16">
        <w:rPr>
          <w:szCs w:val="24"/>
        </w:rPr>
        <w:t>Is</w:t>
      </w:r>
      <w:proofErr w:type="gramEnd"/>
      <w:r w:rsidRPr="00577C16">
        <w:rPr>
          <w:szCs w:val="24"/>
        </w:rPr>
        <w:t xml:space="preserve"> called the debtor, the borrowings of the business that are used to finance the company's assets. Using a high quantum of borrowed finances can endanger the enterprise's survival through primary to </w:t>
      </w:r>
    </w:p>
    <w:p w:rsidR="00F063C3" w:rsidRPr="00577C16" w:rsidRDefault="00F063C3" w:rsidP="00577C16">
      <w:pPr>
        <w:spacing w:line="360" w:lineRule="auto"/>
        <w:rPr>
          <w:szCs w:val="24"/>
        </w:rPr>
      </w:pPr>
    </w:p>
    <w:p w:rsidR="003761EC" w:rsidRDefault="003761EC" w:rsidP="00577C16">
      <w:pPr>
        <w:autoSpaceDE w:val="0"/>
        <w:autoSpaceDN w:val="0"/>
        <w:adjustRightInd w:val="0"/>
        <w:spacing w:after="0" w:line="360" w:lineRule="auto"/>
        <w:rPr>
          <w:b/>
          <w:szCs w:val="24"/>
          <w:lang w:eastAsia="en-IN"/>
        </w:rPr>
      </w:pPr>
    </w:p>
    <w:p w:rsidR="003761EC" w:rsidRDefault="003761EC" w:rsidP="00577C16">
      <w:pPr>
        <w:autoSpaceDE w:val="0"/>
        <w:autoSpaceDN w:val="0"/>
        <w:adjustRightInd w:val="0"/>
        <w:spacing w:after="0" w:line="360" w:lineRule="auto"/>
        <w:rPr>
          <w:b/>
          <w:szCs w:val="24"/>
          <w:lang w:eastAsia="en-IN"/>
        </w:rPr>
      </w:pPr>
    </w:p>
    <w:p w:rsidR="003761EC" w:rsidRDefault="003761EC" w:rsidP="00577C16">
      <w:pPr>
        <w:autoSpaceDE w:val="0"/>
        <w:autoSpaceDN w:val="0"/>
        <w:adjustRightInd w:val="0"/>
        <w:spacing w:after="0" w:line="360" w:lineRule="auto"/>
        <w:rPr>
          <w:b/>
          <w:szCs w:val="24"/>
          <w:lang w:eastAsia="en-IN"/>
        </w:rPr>
      </w:pPr>
    </w:p>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lastRenderedPageBreak/>
        <w:t>3. Project costs Rs 180,000 and is expected to generate cash inflows as:</w:t>
      </w:r>
    </w:p>
    <w:p w:rsidR="00F063C3" w:rsidRPr="00577C16" w:rsidRDefault="00F063C3" w:rsidP="00577C16">
      <w:pPr>
        <w:autoSpaceDE w:val="0"/>
        <w:autoSpaceDN w:val="0"/>
        <w:adjustRightInd w:val="0"/>
        <w:spacing w:after="0" w:line="360" w:lineRule="auto"/>
        <w:rPr>
          <w:b/>
          <w:szCs w:val="24"/>
          <w:lang w:eastAsia="en-IN"/>
        </w:rPr>
      </w:pPr>
    </w:p>
    <w:tbl>
      <w:tblPr>
        <w:tblW w:w="0" w:type="auto"/>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tblGrid>
      <w:tr w:rsidR="00F063C3" w:rsidRPr="00577C16" w:rsidTr="005B46CF">
        <w:tc>
          <w:tcPr>
            <w:tcW w:w="817"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Year</w:t>
            </w:r>
          </w:p>
        </w:tc>
        <w:tc>
          <w:tcPr>
            <w:tcW w:w="2835"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Cash inflows(Rs)</w:t>
            </w:r>
          </w:p>
        </w:tc>
      </w:tr>
      <w:tr w:rsidR="00F063C3" w:rsidRPr="00577C16" w:rsidTr="005B46CF">
        <w:tc>
          <w:tcPr>
            <w:tcW w:w="817"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1</w:t>
            </w:r>
          </w:p>
        </w:tc>
        <w:tc>
          <w:tcPr>
            <w:tcW w:w="2835"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20,000</w:t>
            </w:r>
          </w:p>
        </w:tc>
      </w:tr>
      <w:tr w:rsidR="00F063C3" w:rsidRPr="00577C16" w:rsidTr="005B46CF">
        <w:tc>
          <w:tcPr>
            <w:tcW w:w="817"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2</w:t>
            </w:r>
          </w:p>
        </w:tc>
        <w:tc>
          <w:tcPr>
            <w:tcW w:w="2835"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24,000</w:t>
            </w:r>
          </w:p>
        </w:tc>
      </w:tr>
      <w:tr w:rsidR="00F063C3" w:rsidRPr="00577C16" w:rsidTr="005B46CF">
        <w:tc>
          <w:tcPr>
            <w:tcW w:w="817"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3</w:t>
            </w:r>
          </w:p>
        </w:tc>
        <w:tc>
          <w:tcPr>
            <w:tcW w:w="2835"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30,000</w:t>
            </w:r>
          </w:p>
        </w:tc>
      </w:tr>
      <w:tr w:rsidR="00F063C3" w:rsidRPr="00577C16" w:rsidTr="005B46CF">
        <w:tc>
          <w:tcPr>
            <w:tcW w:w="817"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4</w:t>
            </w:r>
          </w:p>
        </w:tc>
        <w:tc>
          <w:tcPr>
            <w:tcW w:w="2835"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36,000</w:t>
            </w:r>
          </w:p>
        </w:tc>
      </w:tr>
      <w:tr w:rsidR="00F063C3" w:rsidRPr="00577C16" w:rsidTr="005B46CF">
        <w:tc>
          <w:tcPr>
            <w:tcW w:w="817"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5</w:t>
            </w:r>
          </w:p>
        </w:tc>
        <w:tc>
          <w:tcPr>
            <w:tcW w:w="2835" w:type="dxa"/>
          </w:tcPr>
          <w:p w:rsidR="00F063C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40,000</w:t>
            </w:r>
          </w:p>
        </w:tc>
      </w:tr>
    </w:tbl>
    <w:p w:rsidR="00F063C3" w:rsidRPr="00577C16" w:rsidRDefault="00F063C3" w:rsidP="00577C16">
      <w:pPr>
        <w:pStyle w:val="ListParagraph"/>
        <w:numPr>
          <w:ilvl w:val="0"/>
          <w:numId w:val="1"/>
        </w:numPr>
        <w:autoSpaceDE w:val="0"/>
        <w:autoSpaceDN w:val="0"/>
        <w:adjustRightInd w:val="0"/>
        <w:spacing w:after="0" w:line="360" w:lineRule="auto"/>
        <w:rPr>
          <w:b/>
          <w:szCs w:val="24"/>
          <w:lang w:eastAsia="en-IN"/>
        </w:rPr>
      </w:pPr>
      <w:r w:rsidRPr="00577C16">
        <w:rPr>
          <w:b/>
          <w:szCs w:val="24"/>
          <w:lang w:eastAsia="en-IN"/>
        </w:rPr>
        <w:t>Discuss the characteristics of long term capital budgeting decisions</w:t>
      </w:r>
    </w:p>
    <w:p w:rsidR="00F063C3" w:rsidRPr="00577C16" w:rsidRDefault="00F063C3" w:rsidP="00577C16">
      <w:pPr>
        <w:autoSpaceDE w:val="0"/>
        <w:autoSpaceDN w:val="0"/>
        <w:adjustRightInd w:val="0"/>
        <w:spacing w:after="0" w:line="360" w:lineRule="auto"/>
        <w:rPr>
          <w:b/>
          <w:szCs w:val="24"/>
          <w:lang w:eastAsia="en-IN"/>
        </w:rPr>
      </w:pPr>
    </w:p>
    <w:p w:rsidR="00F063C3" w:rsidRPr="00577C16" w:rsidRDefault="009839C5" w:rsidP="00577C16">
      <w:pPr>
        <w:autoSpaceDE w:val="0"/>
        <w:autoSpaceDN w:val="0"/>
        <w:adjustRightInd w:val="0"/>
        <w:spacing w:after="0" w:line="360" w:lineRule="auto"/>
        <w:rPr>
          <w:b/>
          <w:szCs w:val="24"/>
          <w:lang w:eastAsia="en-IN"/>
        </w:rPr>
      </w:pPr>
      <w:proofErr w:type="spellStart"/>
      <w:proofErr w:type="gramStart"/>
      <w:r>
        <w:rPr>
          <w:b/>
          <w:szCs w:val="24"/>
          <w:lang w:eastAsia="en-IN"/>
        </w:rPr>
        <w:t>Ans</w:t>
      </w:r>
      <w:proofErr w:type="spellEnd"/>
      <w:r>
        <w:rPr>
          <w:b/>
          <w:szCs w:val="24"/>
          <w:lang w:eastAsia="en-IN"/>
        </w:rPr>
        <w:t xml:space="preserve"> 3a.</w:t>
      </w:r>
      <w:proofErr w:type="gramEnd"/>
    </w:p>
    <w:p w:rsidR="00A207F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 xml:space="preserve">Introduction: </w:t>
      </w:r>
    </w:p>
    <w:p w:rsidR="00F063C3" w:rsidRDefault="00F063C3" w:rsidP="003761EC">
      <w:pPr>
        <w:spacing w:line="360" w:lineRule="auto"/>
        <w:rPr>
          <w:szCs w:val="24"/>
        </w:rPr>
      </w:pPr>
      <w:r w:rsidRPr="00577C16">
        <w:rPr>
          <w:szCs w:val="24"/>
        </w:rPr>
        <w:t xml:space="preserve">Capital Budgeting may be defined as the assessment method of long-term capital investments. It aids in figuring out the prospective investments and the costs which could generate a better return to the enterprise. The primary objective of the method is to augment the return earned through the business by deciding on and investing the capital within the maximum worthwhile </w:t>
      </w:r>
    </w:p>
    <w:p w:rsidR="003761EC" w:rsidRDefault="003761EC" w:rsidP="003761EC">
      <w:pPr>
        <w:spacing w:line="360" w:lineRule="auto"/>
        <w:rPr>
          <w:szCs w:val="24"/>
        </w:rPr>
      </w:pPr>
    </w:p>
    <w:p w:rsidR="003761EC" w:rsidRPr="00577C16" w:rsidRDefault="003761EC" w:rsidP="003761EC">
      <w:pPr>
        <w:spacing w:line="360" w:lineRule="auto"/>
        <w:rPr>
          <w:szCs w:val="24"/>
        </w:rPr>
      </w:pPr>
    </w:p>
    <w:p w:rsidR="00F063C3" w:rsidRPr="00577C16" w:rsidRDefault="00F063C3" w:rsidP="00577C16">
      <w:pPr>
        <w:autoSpaceDE w:val="0"/>
        <w:autoSpaceDN w:val="0"/>
        <w:adjustRightInd w:val="0"/>
        <w:spacing w:after="0" w:line="360" w:lineRule="auto"/>
        <w:rPr>
          <w:b/>
          <w:szCs w:val="24"/>
          <w:lang w:eastAsia="en-IN"/>
        </w:rPr>
      </w:pPr>
      <w:proofErr w:type="gramStart"/>
      <w:r w:rsidRPr="00577C16">
        <w:rPr>
          <w:b/>
          <w:szCs w:val="24"/>
          <w:lang w:eastAsia="en-IN"/>
        </w:rPr>
        <w:t>b</w:t>
      </w:r>
      <w:proofErr w:type="gramEnd"/>
      <w:r w:rsidRPr="00577C16">
        <w:rPr>
          <w:b/>
          <w:szCs w:val="24"/>
          <w:lang w:eastAsia="en-IN"/>
        </w:rPr>
        <w:t xml:space="preserve">. calculate the Net Present Value of the project if the cost of capital is 12% and conclude. </w:t>
      </w:r>
    </w:p>
    <w:p w:rsidR="00F063C3" w:rsidRPr="00577C16" w:rsidRDefault="00F063C3" w:rsidP="00577C16">
      <w:pPr>
        <w:autoSpaceDE w:val="0"/>
        <w:autoSpaceDN w:val="0"/>
        <w:adjustRightInd w:val="0"/>
        <w:spacing w:after="0" w:line="360" w:lineRule="auto"/>
        <w:rPr>
          <w:b/>
          <w:szCs w:val="24"/>
          <w:lang w:val="en-US" w:eastAsia="en-IN"/>
        </w:rPr>
      </w:pPr>
    </w:p>
    <w:p w:rsidR="009839C5" w:rsidRDefault="009839C5" w:rsidP="00577C16">
      <w:pPr>
        <w:autoSpaceDE w:val="0"/>
        <w:autoSpaceDN w:val="0"/>
        <w:adjustRightInd w:val="0"/>
        <w:spacing w:after="0" w:line="360" w:lineRule="auto"/>
        <w:rPr>
          <w:b/>
          <w:szCs w:val="24"/>
          <w:lang w:eastAsia="en-IN"/>
        </w:rPr>
      </w:pPr>
      <w:proofErr w:type="spellStart"/>
      <w:proofErr w:type="gramStart"/>
      <w:r>
        <w:rPr>
          <w:b/>
          <w:szCs w:val="24"/>
          <w:lang w:eastAsia="en-IN"/>
        </w:rPr>
        <w:t>Ans</w:t>
      </w:r>
      <w:proofErr w:type="spellEnd"/>
      <w:r>
        <w:rPr>
          <w:b/>
          <w:szCs w:val="24"/>
          <w:lang w:eastAsia="en-IN"/>
        </w:rPr>
        <w:t xml:space="preserve"> 3b.</w:t>
      </w:r>
      <w:proofErr w:type="gramEnd"/>
    </w:p>
    <w:p w:rsidR="00A207F3" w:rsidRPr="00577C16" w:rsidRDefault="00F063C3" w:rsidP="00577C16">
      <w:pPr>
        <w:autoSpaceDE w:val="0"/>
        <w:autoSpaceDN w:val="0"/>
        <w:adjustRightInd w:val="0"/>
        <w:spacing w:after="0" w:line="360" w:lineRule="auto"/>
        <w:rPr>
          <w:b/>
          <w:szCs w:val="24"/>
          <w:lang w:eastAsia="en-IN"/>
        </w:rPr>
      </w:pPr>
      <w:r w:rsidRPr="00577C16">
        <w:rPr>
          <w:b/>
          <w:szCs w:val="24"/>
          <w:lang w:eastAsia="en-IN"/>
        </w:rPr>
        <w:t xml:space="preserve">Introduction: </w:t>
      </w:r>
    </w:p>
    <w:p w:rsidR="00F063C3" w:rsidRPr="00577C16" w:rsidRDefault="00F063C3" w:rsidP="003761EC">
      <w:pPr>
        <w:spacing w:line="360" w:lineRule="auto"/>
        <w:rPr>
          <w:szCs w:val="24"/>
        </w:rPr>
      </w:pPr>
      <w:r w:rsidRPr="00577C16">
        <w:rPr>
          <w:szCs w:val="24"/>
        </w:rPr>
        <w:t xml:space="preserve">When we speak about capital budgeting selections, we strive to determine whether the new investment needs to be made or can be ignored. The capital outflow or inflow at the quit of the length is commonly nominal or, now and then, even opposite predicted. At the same time as </w:t>
      </w:r>
    </w:p>
    <w:p w:rsidR="00F063C3" w:rsidRPr="00577C16" w:rsidRDefault="00F063C3" w:rsidP="00577C16">
      <w:pPr>
        <w:spacing w:line="360" w:lineRule="auto"/>
        <w:rPr>
          <w:szCs w:val="24"/>
        </w:rPr>
      </w:pPr>
    </w:p>
    <w:sectPr w:rsidR="00F063C3" w:rsidRPr="00577C1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51CF0"/>
    <w:multiLevelType w:val="hybridMultilevel"/>
    <w:tmpl w:val="62FE2B66"/>
    <w:lvl w:ilvl="0" w:tplc="9FF029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1B0352"/>
    <w:multiLevelType w:val="hybridMultilevel"/>
    <w:tmpl w:val="4A7CF4C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1MjAzMDCzMDY1MDBQ0lEKTi0uzszPAykwqQUAgtyMhywAAAA="/>
  </w:docVars>
  <w:rsids>
    <w:rsidRoot w:val="00F063C3"/>
    <w:rsid w:val="000E5D4C"/>
    <w:rsid w:val="003761EC"/>
    <w:rsid w:val="00577C16"/>
    <w:rsid w:val="006748E4"/>
    <w:rsid w:val="007405C8"/>
    <w:rsid w:val="007628B7"/>
    <w:rsid w:val="009839C5"/>
    <w:rsid w:val="00A207F3"/>
    <w:rsid w:val="00D736C4"/>
    <w:rsid w:val="00D818AA"/>
    <w:rsid w:val="00DA304D"/>
    <w:rsid w:val="00F06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C3"/>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3C3"/>
    <w:pPr>
      <w:ind w:left="720"/>
      <w:contextualSpacing/>
    </w:pPr>
    <w:rPr>
      <w:lang w:val="en-US"/>
    </w:rPr>
  </w:style>
  <w:style w:type="character" w:styleId="Hyperlink">
    <w:name w:val="Hyperlink"/>
    <w:basedOn w:val="DefaultParagraphFont"/>
    <w:uiPriority w:val="99"/>
    <w:semiHidden/>
    <w:unhideWhenUsed/>
    <w:rsid w:val="003761EC"/>
    <w:rPr>
      <w:color w:val="0000FF"/>
      <w:u w:val="single"/>
    </w:rPr>
  </w:style>
  <w:style w:type="paragraph" w:styleId="BalloonText">
    <w:name w:val="Balloon Text"/>
    <w:basedOn w:val="Normal"/>
    <w:link w:val="BalloonTextChar"/>
    <w:uiPriority w:val="99"/>
    <w:semiHidden/>
    <w:unhideWhenUsed/>
    <w:rsid w:val="003761E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761EC"/>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2022-04-04T04:36:00Z</dcterms:created>
  <dcterms:modified xsi:type="dcterms:W3CDTF">2022-04-04T19:19:00Z</dcterms:modified>
</cp:coreProperties>
</file>