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961" w:rsidRPr="00EE710B" w:rsidRDefault="00790961" w:rsidP="00FC40E0">
      <w:pPr>
        <w:spacing w:line="360" w:lineRule="auto"/>
        <w:jc w:val="center"/>
        <w:rPr>
          <w:b/>
          <w:szCs w:val="24"/>
          <w:lang w:eastAsia="en-IN"/>
        </w:rPr>
      </w:pPr>
      <w:r w:rsidRPr="00EE710B">
        <w:rPr>
          <w:b/>
          <w:szCs w:val="24"/>
          <w:lang w:eastAsia="en-IN"/>
        </w:rPr>
        <w:t>International Finance</w:t>
      </w:r>
    </w:p>
    <w:p w:rsidR="00790961" w:rsidRPr="00EE710B" w:rsidRDefault="00FC40E0" w:rsidP="00FC40E0">
      <w:pPr>
        <w:spacing w:line="360" w:lineRule="auto"/>
        <w:jc w:val="center"/>
        <w:rPr>
          <w:b/>
          <w:szCs w:val="24"/>
          <w:lang w:eastAsia="en-IN"/>
        </w:rPr>
      </w:pPr>
      <w:r w:rsidRPr="00FC40E0">
        <w:rPr>
          <w:b/>
          <w:szCs w:val="24"/>
          <w:lang w:eastAsia="en-IN"/>
        </w:rPr>
        <w:t>June 2022 Examination</w:t>
      </w:r>
    </w:p>
    <w:p w:rsidR="00EE710B" w:rsidRDefault="00EE710B" w:rsidP="00EE710B">
      <w:pPr>
        <w:autoSpaceDE w:val="0"/>
        <w:autoSpaceDN w:val="0"/>
        <w:adjustRightInd w:val="0"/>
        <w:spacing w:after="0" w:line="360" w:lineRule="auto"/>
        <w:rPr>
          <w:b/>
          <w:szCs w:val="24"/>
          <w:lang w:eastAsia="en-IN"/>
        </w:rPr>
      </w:pPr>
    </w:p>
    <w:p w:rsidR="00FC40E0" w:rsidRDefault="00FC40E0" w:rsidP="00EE710B">
      <w:pPr>
        <w:autoSpaceDE w:val="0"/>
        <w:autoSpaceDN w:val="0"/>
        <w:adjustRightInd w:val="0"/>
        <w:spacing w:after="0" w:line="360" w:lineRule="auto"/>
        <w:rPr>
          <w:b/>
          <w:szCs w:val="24"/>
          <w:lang w:eastAsia="en-IN"/>
        </w:rPr>
      </w:pPr>
    </w:p>
    <w:p w:rsidR="00FC40E0" w:rsidRDefault="00FC40E0" w:rsidP="00EE710B">
      <w:pPr>
        <w:autoSpaceDE w:val="0"/>
        <w:autoSpaceDN w:val="0"/>
        <w:adjustRightInd w:val="0"/>
        <w:spacing w:after="0" w:line="360" w:lineRule="auto"/>
        <w:rPr>
          <w:b/>
          <w:szCs w:val="24"/>
          <w:lang w:eastAsia="en-IN"/>
        </w:rPr>
      </w:pPr>
    </w:p>
    <w:p w:rsidR="00790961" w:rsidRPr="00EE710B" w:rsidRDefault="00FC40E0" w:rsidP="00EE710B">
      <w:pPr>
        <w:autoSpaceDE w:val="0"/>
        <w:autoSpaceDN w:val="0"/>
        <w:adjustRightInd w:val="0"/>
        <w:spacing w:after="0" w:line="360" w:lineRule="auto"/>
        <w:rPr>
          <w:b/>
          <w:bCs/>
          <w:szCs w:val="24"/>
          <w:lang w:eastAsia="en-IN"/>
        </w:rPr>
      </w:pPr>
      <w:r>
        <w:rPr>
          <w:b/>
          <w:szCs w:val="24"/>
          <w:lang w:eastAsia="en-IN"/>
        </w:rPr>
        <w:t>Q</w:t>
      </w:r>
      <w:r w:rsidR="00CD72FB" w:rsidRPr="00EE710B">
        <w:rPr>
          <w:b/>
          <w:szCs w:val="24"/>
          <w:lang w:eastAsia="en-IN"/>
        </w:rPr>
        <w:t xml:space="preserve">1. </w:t>
      </w:r>
      <w:r w:rsidR="00790961" w:rsidRPr="00EE710B">
        <w:rPr>
          <w:b/>
          <w:szCs w:val="24"/>
          <w:lang w:eastAsia="en-IN"/>
        </w:rPr>
        <w:t xml:space="preserve">Define interest rate parity (IRP) and explain with US and India example, when IRP does not hold </w:t>
      </w:r>
      <w:proofErr w:type="gramStart"/>
      <w:r w:rsidR="00790961" w:rsidRPr="00EE710B">
        <w:rPr>
          <w:b/>
          <w:szCs w:val="24"/>
          <w:lang w:eastAsia="en-IN"/>
        </w:rPr>
        <w:t>good</w:t>
      </w:r>
      <w:proofErr w:type="gramEnd"/>
      <w:r w:rsidR="00790961" w:rsidRPr="00EE710B">
        <w:rPr>
          <w:b/>
          <w:szCs w:val="24"/>
          <w:lang w:eastAsia="en-IN"/>
        </w:rPr>
        <w:t xml:space="preserve">, how the opportunities for covered interest arbitrage arise. </w:t>
      </w:r>
      <w:r w:rsidR="00790961" w:rsidRPr="00EE710B">
        <w:rPr>
          <w:b/>
          <w:bCs/>
          <w:szCs w:val="24"/>
          <w:lang w:eastAsia="en-IN"/>
        </w:rPr>
        <w:t xml:space="preserve">(10 Marks) </w:t>
      </w:r>
    </w:p>
    <w:p w:rsidR="00790961" w:rsidRPr="00EE710B" w:rsidRDefault="00790961" w:rsidP="00EE710B">
      <w:pPr>
        <w:autoSpaceDE w:val="0"/>
        <w:autoSpaceDN w:val="0"/>
        <w:adjustRightInd w:val="0"/>
        <w:spacing w:after="0" w:line="360" w:lineRule="auto"/>
        <w:rPr>
          <w:b/>
          <w:bCs/>
          <w:szCs w:val="24"/>
          <w:lang w:eastAsia="en-IN"/>
        </w:rPr>
      </w:pPr>
    </w:p>
    <w:p w:rsidR="00FC40E0" w:rsidRDefault="00FC40E0" w:rsidP="00EE710B">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1.</w:t>
      </w:r>
      <w:proofErr w:type="gramEnd"/>
    </w:p>
    <w:p w:rsidR="00790961" w:rsidRPr="00EE710B" w:rsidRDefault="00FE7EC0" w:rsidP="00EE710B">
      <w:pPr>
        <w:pStyle w:val="NormalWeb"/>
        <w:spacing w:before="0" w:beforeAutospacing="0" w:after="0" w:afterAutospacing="0" w:line="360" w:lineRule="auto"/>
        <w:jc w:val="both"/>
        <w:rPr>
          <w:rStyle w:val="Strong"/>
          <w:color w:val="0E101A"/>
        </w:rPr>
      </w:pPr>
      <w:r w:rsidRPr="00EE710B">
        <w:rPr>
          <w:rStyle w:val="Strong"/>
          <w:color w:val="0E101A"/>
        </w:rPr>
        <w:t>Introduction:</w:t>
      </w:r>
    </w:p>
    <w:p w:rsidR="00FE7EC0" w:rsidRPr="00EE710B" w:rsidRDefault="00FE7EC0" w:rsidP="00EE710B">
      <w:pPr>
        <w:pStyle w:val="NormalWeb"/>
        <w:spacing w:before="0" w:beforeAutospacing="0" w:after="0" w:afterAutospacing="0" w:line="360" w:lineRule="auto"/>
        <w:jc w:val="both"/>
        <w:rPr>
          <w:color w:val="0E101A"/>
        </w:rPr>
      </w:pPr>
    </w:p>
    <w:p w:rsidR="00DA304D" w:rsidRPr="00EE710B" w:rsidRDefault="00CD72FB" w:rsidP="00890AC9">
      <w:pPr>
        <w:spacing w:line="360" w:lineRule="auto"/>
        <w:rPr>
          <w:szCs w:val="24"/>
        </w:rPr>
      </w:pPr>
      <w:r w:rsidRPr="00EE710B">
        <w:rPr>
          <w:szCs w:val="24"/>
        </w:rPr>
        <w:t xml:space="preserve">Globalization has made trade among the countries very accessible and affordable. Now, items are being transferred from one country to the opposite. This is how we are witnessing an upward thrust inside the wide variety of products to be had in the market and the growing dwelling requirements of people living in that society. Globalization and liberal thoughts of change have also given rise to many new </w:t>
      </w:r>
      <w:r w:rsidR="00FE7EC0" w:rsidRPr="00EE710B">
        <w:rPr>
          <w:szCs w:val="24"/>
        </w:rPr>
        <w:t>start-ups</w:t>
      </w:r>
      <w:r w:rsidRPr="00EE710B">
        <w:rPr>
          <w:szCs w:val="24"/>
        </w:rPr>
        <w:t xml:space="preserve"> and groups which want cash and capital to grow their </w:t>
      </w:r>
    </w:p>
    <w:p w:rsidR="00890AC9" w:rsidRDefault="00890AC9" w:rsidP="00890AC9">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890AC9" w:rsidRDefault="00890AC9" w:rsidP="00890AC9">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890AC9" w:rsidRDefault="00890AC9" w:rsidP="00890AC9">
      <w:pPr>
        <w:shd w:val="clear" w:color="auto" w:fill="FFFFFF"/>
        <w:spacing w:after="0" w:line="360" w:lineRule="auto"/>
        <w:jc w:val="center"/>
        <w:rPr>
          <w:rFonts w:cs="Calibri"/>
          <w:color w:val="222222"/>
        </w:rPr>
      </w:pPr>
    </w:p>
    <w:p w:rsidR="00890AC9" w:rsidRDefault="00890AC9" w:rsidP="00890AC9">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890AC9" w:rsidRDefault="00890AC9" w:rsidP="00890AC9">
      <w:pPr>
        <w:shd w:val="clear" w:color="auto" w:fill="FFFFFF"/>
        <w:spacing w:after="0" w:line="360" w:lineRule="auto"/>
        <w:jc w:val="center"/>
        <w:rPr>
          <w:rFonts w:cs="Calibri"/>
          <w:color w:val="222222"/>
        </w:rPr>
      </w:pPr>
    </w:p>
    <w:p w:rsidR="00890AC9" w:rsidRDefault="00890AC9" w:rsidP="00890AC9">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890AC9" w:rsidRDefault="00890AC9" w:rsidP="00890AC9">
      <w:pPr>
        <w:shd w:val="clear" w:color="auto" w:fill="FFFFFF"/>
        <w:spacing w:after="0" w:line="360" w:lineRule="auto"/>
        <w:jc w:val="center"/>
        <w:rPr>
          <w:rFonts w:ascii="Arial" w:hAnsi="Arial" w:cs="Calibri"/>
          <w:color w:val="222222"/>
        </w:rPr>
      </w:pPr>
    </w:p>
    <w:p w:rsidR="00890AC9" w:rsidRDefault="00890AC9" w:rsidP="00890AC9">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890AC9" w:rsidRDefault="00890AC9" w:rsidP="00890AC9">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3"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890AC9" w:rsidRDefault="00890AC9" w:rsidP="00890AC9">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890AC9" w:rsidRDefault="00890AC9" w:rsidP="00890AC9">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890AC9" w:rsidRDefault="00890AC9" w:rsidP="00890AC9">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890AC9" w:rsidRDefault="00890AC9" w:rsidP="00890AC9">
      <w:pPr>
        <w:shd w:val="clear" w:color="auto" w:fill="FFFFFF"/>
        <w:spacing w:after="0" w:line="360" w:lineRule="auto"/>
        <w:jc w:val="center"/>
        <w:rPr>
          <w:rFonts w:cs="Calibri"/>
          <w:color w:val="500050"/>
        </w:rPr>
      </w:pPr>
    </w:p>
    <w:p w:rsidR="00890AC9" w:rsidRDefault="00890AC9" w:rsidP="00890AC9">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890AC9" w:rsidRDefault="00890AC9" w:rsidP="00890AC9">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890AC9" w:rsidRDefault="00890AC9" w:rsidP="00890AC9">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890AC9" w:rsidRDefault="00890AC9" w:rsidP="00890AC9">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890AC9" w:rsidRDefault="00890AC9" w:rsidP="00890AC9">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890AC9" w:rsidRDefault="00890AC9" w:rsidP="00890AC9">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D72FB" w:rsidRPr="00EE710B" w:rsidRDefault="00CD72FB" w:rsidP="00EE710B">
      <w:pPr>
        <w:spacing w:line="360" w:lineRule="auto"/>
        <w:rPr>
          <w:szCs w:val="24"/>
        </w:rPr>
      </w:pPr>
    </w:p>
    <w:p w:rsidR="00CD72FB" w:rsidRPr="00EE710B" w:rsidRDefault="00FC40E0" w:rsidP="00EE710B">
      <w:pPr>
        <w:spacing w:line="360" w:lineRule="auto"/>
        <w:rPr>
          <w:b/>
          <w:bCs/>
          <w:color w:val="000000"/>
          <w:szCs w:val="24"/>
          <w:lang w:eastAsia="en-IN"/>
        </w:rPr>
      </w:pPr>
      <w:r>
        <w:rPr>
          <w:b/>
          <w:szCs w:val="24"/>
          <w:lang w:eastAsia="en-IN"/>
        </w:rPr>
        <w:t>Q</w:t>
      </w:r>
      <w:r w:rsidR="00CD72FB" w:rsidRPr="00EE710B">
        <w:rPr>
          <w:b/>
          <w:szCs w:val="24"/>
          <w:lang w:eastAsia="en-IN"/>
        </w:rPr>
        <w:t xml:space="preserve">2. Explain International Fisher Effect (IFE), forward expectation parity (FEP) and </w:t>
      </w:r>
      <w:r w:rsidR="00CD72FB" w:rsidRPr="00EE710B">
        <w:rPr>
          <w:b/>
          <w:color w:val="000000"/>
          <w:szCs w:val="24"/>
          <w:lang w:eastAsia="en-IN"/>
        </w:rPr>
        <w:t xml:space="preserve">summarise the relation through an appropriate diagram. </w:t>
      </w:r>
      <w:r>
        <w:rPr>
          <w:b/>
          <w:bCs/>
          <w:color w:val="000000"/>
          <w:szCs w:val="24"/>
          <w:lang w:eastAsia="en-IN"/>
        </w:rPr>
        <w:t xml:space="preserve">(10 Marks) </w:t>
      </w:r>
    </w:p>
    <w:p w:rsidR="00CD72FB" w:rsidRPr="00EE710B" w:rsidRDefault="00FC40E0" w:rsidP="00EE710B">
      <w:pPr>
        <w:spacing w:line="360" w:lineRule="auto"/>
        <w:rPr>
          <w:b/>
          <w:bCs/>
          <w:color w:val="000000"/>
          <w:szCs w:val="24"/>
          <w:lang w:eastAsia="en-IN"/>
        </w:rPr>
      </w:pPr>
      <w:proofErr w:type="spellStart"/>
      <w:proofErr w:type="gramStart"/>
      <w:r>
        <w:rPr>
          <w:b/>
          <w:bCs/>
          <w:color w:val="000000"/>
          <w:szCs w:val="24"/>
          <w:lang w:eastAsia="en-IN"/>
        </w:rPr>
        <w:t>Ans</w:t>
      </w:r>
      <w:proofErr w:type="spellEnd"/>
      <w:r>
        <w:rPr>
          <w:b/>
          <w:bCs/>
          <w:color w:val="000000"/>
          <w:szCs w:val="24"/>
          <w:lang w:eastAsia="en-IN"/>
        </w:rPr>
        <w:t xml:space="preserve"> 2.</w:t>
      </w:r>
      <w:proofErr w:type="gramEnd"/>
    </w:p>
    <w:p w:rsidR="00CD72FB" w:rsidRPr="00EE710B" w:rsidRDefault="00FE7EC0" w:rsidP="00EE710B">
      <w:pPr>
        <w:pStyle w:val="NormalWeb"/>
        <w:spacing w:before="0" w:beforeAutospacing="0" w:after="0" w:afterAutospacing="0" w:line="360" w:lineRule="auto"/>
        <w:jc w:val="both"/>
        <w:rPr>
          <w:rStyle w:val="Strong"/>
          <w:color w:val="0E101A"/>
        </w:rPr>
      </w:pPr>
      <w:r w:rsidRPr="00EE710B">
        <w:rPr>
          <w:rStyle w:val="Strong"/>
          <w:color w:val="0E101A"/>
        </w:rPr>
        <w:t>Introduction:</w:t>
      </w:r>
    </w:p>
    <w:p w:rsidR="00FE7EC0" w:rsidRPr="00EE710B" w:rsidRDefault="00FE7EC0" w:rsidP="00EE710B">
      <w:pPr>
        <w:pStyle w:val="NormalWeb"/>
        <w:spacing w:before="0" w:beforeAutospacing="0" w:after="0" w:afterAutospacing="0" w:line="360" w:lineRule="auto"/>
        <w:jc w:val="both"/>
        <w:rPr>
          <w:color w:val="0E101A"/>
        </w:rPr>
      </w:pPr>
    </w:p>
    <w:p w:rsidR="00CD72FB" w:rsidRPr="00EE710B" w:rsidRDefault="00CD72FB" w:rsidP="00890AC9">
      <w:pPr>
        <w:spacing w:line="360" w:lineRule="auto"/>
        <w:rPr>
          <w:szCs w:val="24"/>
        </w:rPr>
      </w:pPr>
      <w:r w:rsidRPr="00EE710B">
        <w:rPr>
          <w:szCs w:val="24"/>
        </w:rPr>
        <w:t xml:space="preserve">In this globalized international, whenever one tries to take investment or raise some capital, it has to dilute its assets or undergo certain liabilities in terms of the mortgage. They have to pay particular interest on that loan quantity which is maximum instances is uniform in a selected territory. But what is to be mentioned is that there are possibilities of incurring either more excellent or lower interest rates when you boost the price range from the worldwide marketplace. </w:t>
      </w:r>
    </w:p>
    <w:p w:rsidR="00CD72FB" w:rsidRPr="00EE710B" w:rsidRDefault="00CD72FB" w:rsidP="00EE710B">
      <w:pPr>
        <w:spacing w:line="360" w:lineRule="auto"/>
        <w:rPr>
          <w:szCs w:val="24"/>
        </w:rPr>
      </w:pPr>
    </w:p>
    <w:p w:rsidR="00FC40E0" w:rsidRDefault="00FC40E0" w:rsidP="00EE710B">
      <w:pPr>
        <w:autoSpaceDE w:val="0"/>
        <w:autoSpaceDN w:val="0"/>
        <w:adjustRightInd w:val="0"/>
        <w:spacing w:after="0" w:line="360" w:lineRule="auto"/>
        <w:rPr>
          <w:b/>
          <w:bCs/>
          <w:color w:val="000000"/>
          <w:szCs w:val="24"/>
          <w:lang w:eastAsia="en-IN"/>
        </w:rPr>
      </w:pPr>
    </w:p>
    <w:p w:rsidR="00CD72FB" w:rsidRPr="00EE710B" w:rsidRDefault="00FC40E0" w:rsidP="00EE710B">
      <w:pPr>
        <w:autoSpaceDE w:val="0"/>
        <w:autoSpaceDN w:val="0"/>
        <w:adjustRightInd w:val="0"/>
        <w:spacing w:after="0" w:line="360" w:lineRule="auto"/>
        <w:rPr>
          <w:b/>
          <w:color w:val="000000"/>
          <w:szCs w:val="24"/>
          <w:lang w:eastAsia="en-IN"/>
        </w:rPr>
      </w:pPr>
      <w:r>
        <w:rPr>
          <w:b/>
          <w:bCs/>
          <w:color w:val="000000"/>
          <w:szCs w:val="24"/>
          <w:lang w:eastAsia="en-IN"/>
        </w:rPr>
        <w:lastRenderedPageBreak/>
        <w:t>Q</w:t>
      </w:r>
      <w:r w:rsidR="00CD72FB" w:rsidRPr="00EE710B">
        <w:rPr>
          <w:b/>
          <w:bCs/>
          <w:color w:val="000000"/>
          <w:szCs w:val="24"/>
          <w:lang w:eastAsia="en-IN"/>
        </w:rPr>
        <w:t xml:space="preserve">3. </w:t>
      </w:r>
      <w:proofErr w:type="spellStart"/>
      <w:r w:rsidR="00CD72FB" w:rsidRPr="00EE710B">
        <w:rPr>
          <w:b/>
          <w:color w:val="000000"/>
          <w:szCs w:val="24"/>
          <w:lang w:eastAsia="en-IN"/>
        </w:rPr>
        <w:t>Mr.Suresh</w:t>
      </w:r>
      <w:proofErr w:type="spellEnd"/>
      <w:r w:rsidR="00CD72FB" w:rsidRPr="00EE710B">
        <w:rPr>
          <w:b/>
          <w:color w:val="000000"/>
          <w:szCs w:val="24"/>
          <w:lang w:eastAsia="en-IN"/>
        </w:rPr>
        <w:t xml:space="preserve"> </w:t>
      </w:r>
      <w:proofErr w:type="spellStart"/>
      <w:r w:rsidR="00CD72FB" w:rsidRPr="00EE710B">
        <w:rPr>
          <w:b/>
          <w:color w:val="000000"/>
          <w:szCs w:val="24"/>
          <w:lang w:eastAsia="en-IN"/>
        </w:rPr>
        <w:t>Bhonsle</w:t>
      </w:r>
      <w:proofErr w:type="spellEnd"/>
      <w:r w:rsidR="00CD72FB" w:rsidRPr="00EE710B">
        <w:rPr>
          <w:b/>
          <w:color w:val="000000"/>
          <w:szCs w:val="24"/>
          <w:lang w:eastAsia="en-IN"/>
        </w:rPr>
        <w:t xml:space="preserve"> is treasury head in India of a multi-national bank. In his individual capacity he is an investor of stocks. Over the years he has built up a robust portfolio by investing in stocks of companies of various sectors. In Airlines industry he has investment in 1000 shares in Indigo </w:t>
      </w:r>
      <w:proofErr w:type="gramStart"/>
      <w:r w:rsidR="00CD72FB" w:rsidRPr="00EE710B">
        <w:rPr>
          <w:b/>
          <w:color w:val="000000"/>
          <w:szCs w:val="24"/>
          <w:lang w:eastAsia="en-IN"/>
        </w:rPr>
        <w:t xml:space="preserve">( </w:t>
      </w:r>
      <w:proofErr w:type="spellStart"/>
      <w:r w:rsidR="00CD72FB" w:rsidRPr="00EE710B">
        <w:rPr>
          <w:b/>
          <w:color w:val="000000"/>
          <w:szCs w:val="24"/>
          <w:lang w:eastAsia="en-IN"/>
        </w:rPr>
        <w:t>InterGlobe</w:t>
      </w:r>
      <w:proofErr w:type="spellEnd"/>
      <w:proofErr w:type="gramEnd"/>
      <w:r w:rsidR="00CD72FB" w:rsidRPr="00EE710B">
        <w:rPr>
          <w:b/>
          <w:color w:val="000000"/>
          <w:szCs w:val="24"/>
          <w:lang w:eastAsia="en-IN"/>
        </w:rPr>
        <w:t xml:space="preserve"> Aviation Ltd.). The sector got badly hit during </w:t>
      </w:r>
      <w:proofErr w:type="spellStart"/>
      <w:r w:rsidR="00CD72FB" w:rsidRPr="00EE710B">
        <w:rPr>
          <w:b/>
          <w:color w:val="000000"/>
          <w:szCs w:val="24"/>
          <w:lang w:eastAsia="en-IN"/>
        </w:rPr>
        <w:t>Covid</w:t>
      </w:r>
      <w:proofErr w:type="spellEnd"/>
      <w:r w:rsidR="00CD72FB" w:rsidRPr="00EE710B">
        <w:rPr>
          <w:b/>
          <w:color w:val="000000"/>
          <w:szCs w:val="24"/>
          <w:lang w:eastAsia="en-IN"/>
        </w:rPr>
        <w:t xml:space="preserve"> 19. Mr. </w:t>
      </w:r>
      <w:proofErr w:type="spellStart"/>
      <w:r w:rsidR="00CD72FB" w:rsidRPr="00EE710B">
        <w:rPr>
          <w:b/>
          <w:color w:val="000000"/>
          <w:szCs w:val="24"/>
          <w:lang w:eastAsia="en-IN"/>
        </w:rPr>
        <w:t>Bhonsle</w:t>
      </w:r>
      <w:proofErr w:type="spellEnd"/>
      <w:r w:rsidR="00CD72FB" w:rsidRPr="00EE710B">
        <w:rPr>
          <w:b/>
          <w:color w:val="000000"/>
          <w:szCs w:val="24"/>
          <w:lang w:eastAsia="en-IN"/>
        </w:rPr>
        <w:t xml:space="preserve"> (being MBA finance from NMIMS and FRM and treasury head of a bank) goes through the financial statement of the company thoroughly. He notes, as a result of </w:t>
      </w:r>
      <w:proofErr w:type="spellStart"/>
      <w:r w:rsidR="00CD72FB" w:rsidRPr="00EE710B">
        <w:rPr>
          <w:b/>
          <w:color w:val="000000"/>
          <w:szCs w:val="24"/>
          <w:lang w:eastAsia="en-IN"/>
        </w:rPr>
        <w:t>Covid</w:t>
      </w:r>
      <w:proofErr w:type="spellEnd"/>
      <w:r w:rsidR="00CD72FB" w:rsidRPr="00EE710B">
        <w:rPr>
          <w:b/>
          <w:color w:val="000000"/>
          <w:szCs w:val="24"/>
          <w:lang w:eastAsia="en-IN"/>
        </w:rPr>
        <w:t xml:space="preserve"> Pandemic - Indigo suffered a net loss of Rs.58298 million during the financial year 2020-21 of which around 9% (Rs 5230 million) is attributable to foreign exchange loss. He further notes that the effect of exchange rate change (loss) on cash and cash equivalents held in foreign currency is Rs.177.28 million. ‘Notes on accounts’ further reveals that there is considerable foreign currency outgo resulting from loan repayment. The profit/ loss </w:t>
      </w:r>
      <w:proofErr w:type="gramStart"/>
      <w:r w:rsidR="00CD72FB" w:rsidRPr="00EE710B">
        <w:rPr>
          <w:b/>
          <w:color w:val="000000"/>
          <w:szCs w:val="24"/>
          <w:lang w:eastAsia="en-IN"/>
        </w:rPr>
        <w:t>arises</w:t>
      </w:r>
      <w:proofErr w:type="gramEnd"/>
      <w:r w:rsidR="00CD72FB" w:rsidRPr="00EE710B">
        <w:rPr>
          <w:b/>
          <w:color w:val="000000"/>
          <w:szCs w:val="24"/>
          <w:lang w:eastAsia="en-IN"/>
        </w:rPr>
        <w:t xml:space="preserve"> mainly on exchange difference in repayment of foreign currency loan. </w:t>
      </w:r>
      <w:r w:rsidR="00CD72FB" w:rsidRPr="00EE710B">
        <w:rPr>
          <w:b/>
          <w:color w:val="1A1A1A"/>
          <w:szCs w:val="24"/>
          <w:lang w:eastAsia="en-IN"/>
        </w:rPr>
        <w:t>Des</w:t>
      </w:r>
      <w:r w:rsidR="00CD72FB" w:rsidRPr="00EE710B">
        <w:rPr>
          <w:b/>
          <w:color w:val="000000"/>
          <w:szCs w:val="24"/>
          <w:lang w:eastAsia="en-IN"/>
        </w:rPr>
        <w:t>pite foreign currency transaction exposure there does not seem to be in place proper ‘hedging’ of currency risk.</w:t>
      </w:r>
    </w:p>
    <w:p w:rsidR="00CD72FB" w:rsidRPr="00EE710B" w:rsidRDefault="00CD72FB" w:rsidP="00EE710B">
      <w:pPr>
        <w:autoSpaceDE w:val="0"/>
        <w:autoSpaceDN w:val="0"/>
        <w:adjustRightInd w:val="0"/>
        <w:spacing w:after="0" w:line="360" w:lineRule="auto"/>
        <w:rPr>
          <w:b/>
          <w:color w:val="000000"/>
          <w:szCs w:val="24"/>
          <w:lang w:eastAsia="en-IN"/>
        </w:rPr>
      </w:pPr>
    </w:p>
    <w:p w:rsidR="00CD72FB" w:rsidRPr="00EE710B" w:rsidRDefault="00CD72FB" w:rsidP="00EE710B">
      <w:pPr>
        <w:autoSpaceDE w:val="0"/>
        <w:autoSpaceDN w:val="0"/>
        <w:adjustRightInd w:val="0"/>
        <w:spacing w:after="0" w:line="360" w:lineRule="auto"/>
        <w:rPr>
          <w:b/>
          <w:color w:val="000000"/>
          <w:szCs w:val="24"/>
          <w:lang w:eastAsia="en-IN"/>
        </w:rPr>
      </w:pPr>
      <w:r w:rsidRPr="00EE710B">
        <w:rPr>
          <w:b/>
          <w:color w:val="000000"/>
          <w:szCs w:val="24"/>
          <w:lang w:eastAsia="en-IN"/>
        </w:rPr>
        <w:t xml:space="preserve"> </w:t>
      </w:r>
      <w:proofErr w:type="gramStart"/>
      <w:r w:rsidRPr="00EE710B">
        <w:rPr>
          <w:b/>
          <w:color w:val="000000"/>
          <w:szCs w:val="24"/>
          <w:lang w:eastAsia="en-IN"/>
        </w:rPr>
        <w:t>Currency risk can be hedged using forward contract with a multinational bank at the same future rate prevailing in the market.</w:t>
      </w:r>
      <w:proofErr w:type="gramEnd"/>
      <w:r w:rsidRPr="00EE710B">
        <w:rPr>
          <w:b/>
          <w:color w:val="000000"/>
          <w:szCs w:val="24"/>
          <w:lang w:eastAsia="en-IN"/>
        </w:rPr>
        <w:t xml:space="preserve"> Alternatively, the company can deploy money market hedge. Among other loan repayments as per various schedules, suppose indigo has to pay Rs. 5 million (INR) at the yearend 2020-21 without hedging taking spot rate as USD 1 = 76 (or 1 INR= $0.0131). The market condition in 2020-21 was as under-</w:t>
      </w:r>
    </w:p>
    <w:p w:rsidR="00CD72FB" w:rsidRPr="00EE710B" w:rsidRDefault="00CD72FB" w:rsidP="00EE710B">
      <w:pPr>
        <w:autoSpaceDE w:val="0"/>
        <w:autoSpaceDN w:val="0"/>
        <w:adjustRightInd w:val="0"/>
        <w:spacing w:after="0" w:line="360" w:lineRule="auto"/>
        <w:rPr>
          <w:b/>
          <w:color w:val="000000"/>
          <w:szCs w:val="24"/>
          <w:lang w:eastAsia="en-IN"/>
        </w:rPr>
      </w:pPr>
    </w:p>
    <w:tbl>
      <w:tblPr>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2717"/>
      </w:tblGrid>
      <w:tr w:rsidR="00CD72FB" w:rsidRPr="00EE710B" w:rsidTr="007200A3">
        <w:tc>
          <w:tcPr>
            <w:tcW w:w="4621" w:type="dxa"/>
          </w:tcPr>
          <w:p w:rsidR="00CD72FB" w:rsidRPr="00EE710B" w:rsidRDefault="00CD72FB" w:rsidP="00EE710B">
            <w:pPr>
              <w:spacing w:line="360" w:lineRule="auto"/>
              <w:rPr>
                <w:b/>
                <w:szCs w:val="24"/>
              </w:rPr>
            </w:pPr>
            <w:r w:rsidRPr="00EE710B">
              <w:rPr>
                <w:b/>
                <w:szCs w:val="24"/>
                <w:lang w:eastAsia="en-IN"/>
              </w:rPr>
              <w:t xml:space="preserve">Indian 1 year T-bill rate </w:t>
            </w:r>
          </w:p>
        </w:tc>
        <w:tc>
          <w:tcPr>
            <w:tcW w:w="2717" w:type="dxa"/>
          </w:tcPr>
          <w:p w:rsidR="00CD72FB" w:rsidRPr="00EE710B" w:rsidRDefault="00CD72FB" w:rsidP="00EE710B">
            <w:pPr>
              <w:spacing w:line="360" w:lineRule="auto"/>
              <w:rPr>
                <w:b/>
                <w:szCs w:val="24"/>
              </w:rPr>
            </w:pPr>
            <w:r w:rsidRPr="00EE710B">
              <w:rPr>
                <w:b/>
                <w:szCs w:val="24"/>
                <w:lang w:eastAsia="en-IN"/>
              </w:rPr>
              <w:t>5.50% per annum</w:t>
            </w:r>
          </w:p>
        </w:tc>
      </w:tr>
      <w:tr w:rsidR="00CD72FB" w:rsidRPr="00EE710B" w:rsidTr="007200A3">
        <w:tc>
          <w:tcPr>
            <w:tcW w:w="4621" w:type="dxa"/>
          </w:tcPr>
          <w:p w:rsidR="00CD72FB" w:rsidRPr="00EE710B" w:rsidRDefault="00CD72FB" w:rsidP="00EE710B">
            <w:pPr>
              <w:spacing w:line="360" w:lineRule="auto"/>
              <w:rPr>
                <w:b/>
                <w:szCs w:val="24"/>
              </w:rPr>
            </w:pPr>
            <w:r w:rsidRPr="00EE710B">
              <w:rPr>
                <w:b/>
                <w:szCs w:val="24"/>
                <w:lang w:eastAsia="en-IN"/>
              </w:rPr>
              <w:t xml:space="preserve">U.S 1 year bond yield </w:t>
            </w:r>
          </w:p>
        </w:tc>
        <w:tc>
          <w:tcPr>
            <w:tcW w:w="2717" w:type="dxa"/>
          </w:tcPr>
          <w:p w:rsidR="00CD72FB" w:rsidRPr="00EE710B" w:rsidRDefault="00CD72FB" w:rsidP="00EE710B">
            <w:pPr>
              <w:spacing w:line="360" w:lineRule="auto"/>
              <w:rPr>
                <w:b/>
                <w:szCs w:val="24"/>
              </w:rPr>
            </w:pPr>
            <w:r w:rsidRPr="00EE710B">
              <w:rPr>
                <w:b/>
                <w:szCs w:val="24"/>
                <w:lang w:eastAsia="en-IN"/>
              </w:rPr>
              <w:t>1.00%</w:t>
            </w:r>
          </w:p>
        </w:tc>
      </w:tr>
      <w:tr w:rsidR="00CD72FB" w:rsidRPr="00EE710B" w:rsidTr="007200A3">
        <w:tc>
          <w:tcPr>
            <w:tcW w:w="4621" w:type="dxa"/>
          </w:tcPr>
          <w:p w:rsidR="00CD72FB" w:rsidRPr="00EE710B" w:rsidRDefault="00CD72FB" w:rsidP="00EE710B">
            <w:pPr>
              <w:spacing w:line="360" w:lineRule="auto"/>
              <w:rPr>
                <w:b/>
                <w:szCs w:val="24"/>
              </w:rPr>
            </w:pPr>
            <w:r w:rsidRPr="00EE710B">
              <w:rPr>
                <w:b/>
                <w:szCs w:val="24"/>
                <w:lang w:eastAsia="en-IN"/>
              </w:rPr>
              <w:t xml:space="preserve">Spot exchange rate </w:t>
            </w:r>
          </w:p>
        </w:tc>
        <w:tc>
          <w:tcPr>
            <w:tcW w:w="2717" w:type="dxa"/>
          </w:tcPr>
          <w:p w:rsidR="00CD72FB" w:rsidRPr="00EE710B" w:rsidRDefault="00CD72FB" w:rsidP="00EE710B">
            <w:pPr>
              <w:spacing w:line="360" w:lineRule="auto"/>
              <w:rPr>
                <w:b/>
                <w:szCs w:val="24"/>
              </w:rPr>
            </w:pPr>
            <w:r w:rsidRPr="00EE710B">
              <w:rPr>
                <w:b/>
                <w:szCs w:val="24"/>
                <w:lang w:eastAsia="en-IN"/>
              </w:rPr>
              <w:t>Rs.76/$1</w:t>
            </w:r>
          </w:p>
        </w:tc>
      </w:tr>
      <w:tr w:rsidR="00CD72FB" w:rsidRPr="00EE710B" w:rsidTr="007200A3">
        <w:tc>
          <w:tcPr>
            <w:tcW w:w="4621" w:type="dxa"/>
          </w:tcPr>
          <w:p w:rsidR="00CD72FB" w:rsidRPr="00EE710B" w:rsidRDefault="00CD72FB" w:rsidP="00EE710B">
            <w:pPr>
              <w:spacing w:line="360" w:lineRule="auto"/>
              <w:rPr>
                <w:b/>
                <w:szCs w:val="24"/>
              </w:rPr>
            </w:pPr>
            <w:r w:rsidRPr="00EE710B">
              <w:rPr>
                <w:b/>
                <w:szCs w:val="24"/>
                <w:lang w:eastAsia="en-IN"/>
              </w:rPr>
              <w:t xml:space="preserve">Forward (future)exchange rate at the beginning of 2020-21 </w:t>
            </w:r>
          </w:p>
        </w:tc>
        <w:tc>
          <w:tcPr>
            <w:tcW w:w="2717" w:type="dxa"/>
          </w:tcPr>
          <w:p w:rsidR="00CD72FB" w:rsidRPr="00EE710B" w:rsidRDefault="00CD72FB" w:rsidP="00EE710B">
            <w:pPr>
              <w:spacing w:line="360" w:lineRule="auto"/>
              <w:rPr>
                <w:b/>
                <w:szCs w:val="24"/>
              </w:rPr>
            </w:pPr>
            <w:r w:rsidRPr="00EE710B">
              <w:rPr>
                <w:b/>
                <w:szCs w:val="24"/>
                <w:lang w:eastAsia="en-IN"/>
              </w:rPr>
              <w:t>Rs.74/$/1</w:t>
            </w:r>
          </w:p>
        </w:tc>
      </w:tr>
    </w:tbl>
    <w:p w:rsidR="00CD72FB" w:rsidRPr="00EE710B" w:rsidRDefault="00CD72FB" w:rsidP="00EE710B">
      <w:pPr>
        <w:spacing w:line="360" w:lineRule="auto"/>
        <w:rPr>
          <w:b/>
          <w:szCs w:val="24"/>
        </w:rPr>
      </w:pPr>
    </w:p>
    <w:p w:rsidR="00CD72FB" w:rsidRPr="00EE710B" w:rsidRDefault="00CD72FB" w:rsidP="00EE710B">
      <w:pPr>
        <w:autoSpaceDE w:val="0"/>
        <w:autoSpaceDN w:val="0"/>
        <w:adjustRightInd w:val="0"/>
        <w:spacing w:after="0" w:line="360" w:lineRule="auto"/>
        <w:rPr>
          <w:b/>
          <w:szCs w:val="24"/>
          <w:lang w:eastAsia="en-IN"/>
        </w:rPr>
      </w:pPr>
      <w:r w:rsidRPr="00EE710B">
        <w:rPr>
          <w:b/>
          <w:szCs w:val="24"/>
          <w:lang w:eastAsia="en-IN"/>
        </w:rPr>
        <w:t>Required:</w:t>
      </w:r>
    </w:p>
    <w:p w:rsidR="00CD72FB" w:rsidRPr="00EE710B" w:rsidRDefault="00CD72FB" w:rsidP="00EE710B">
      <w:pPr>
        <w:autoSpaceDE w:val="0"/>
        <w:autoSpaceDN w:val="0"/>
        <w:adjustRightInd w:val="0"/>
        <w:spacing w:after="0" w:line="360" w:lineRule="auto"/>
        <w:rPr>
          <w:b/>
          <w:szCs w:val="24"/>
          <w:lang w:eastAsia="en-IN"/>
        </w:rPr>
      </w:pPr>
    </w:p>
    <w:p w:rsidR="00CD72FB" w:rsidRPr="00EE710B" w:rsidRDefault="00CD72FB" w:rsidP="00EE710B">
      <w:pPr>
        <w:autoSpaceDE w:val="0"/>
        <w:autoSpaceDN w:val="0"/>
        <w:adjustRightInd w:val="0"/>
        <w:spacing w:after="0" w:line="360" w:lineRule="auto"/>
        <w:rPr>
          <w:b/>
          <w:bCs/>
          <w:szCs w:val="24"/>
          <w:lang w:eastAsia="en-IN"/>
        </w:rPr>
      </w:pPr>
      <w:r w:rsidRPr="00EE710B">
        <w:rPr>
          <w:b/>
          <w:bCs/>
          <w:szCs w:val="24"/>
          <w:lang w:eastAsia="en-IN"/>
        </w:rPr>
        <w:lastRenderedPageBreak/>
        <w:t xml:space="preserve">a. </w:t>
      </w:r>
      <w:r w:rsidRPr="00EE710B">
        <w:rPr>
          <w:b/>
          <w:szCs w:val="24"/>
          <w:lang w:eastAsia="en-IN"/>
        </w:rPr>
        <w:t xml:space="preserve">Compute the impact of hedging if forward rate route (forward hedge) is taken. </w:t>
      </w:r>
      <w:r w:rsidRPr="00EE710B">
        <w:rPr>
          <w:b/>
          <w:bCs/>
          <w:szCs w:val="24"/>
          <w:lang w:eastAsia="en-IN"/>
        </w:rPr>
        <w:t xml:space="preserve">(5 Marks) </w:t>
      </w:r>
    </w:p>
    <w:p w:rsidR="00FE7EC0" w:rsidRPr="00EE710B" w:rsidRDefault="00FE7EC0" w:rsidP="00EE710B">
      <w:pPr>
        <w:autoSpaceDE w:val="0"/>
        <w:autoSpaceDN w:val="0"/>
        <w:adjustRightInd w:val="0"/>
        <w:spacing w:after="0" w:line="360" w:lineRule="auto"/>
        <w:rPr>
          <w:b/>
          <w:bCs/>
          <w:szCs w:val="24"/>
          <w:lang w:eastAsia="en-IN"/>
        </w:rPr>
      </w:pPr>
    </w:p>
    <w:p w:rsidR="00FC40E0" w:rsidRDefault="00FC40E0" w:rsidP="00EE710B">
      <w:pPr>
        <w:pStyle w:val="NormalWeb"/>
        <w:spacing w:before="0" w:beforeAutospacing="0" w:after="0" w:afterAutospacing="0" w:line="360" w:lineRule="auto"/>
        <w:jc w:val="both"/>
        <w:rPr>
          <w:rStyle w:val="Strong"/>
          <w:color w:val="0E101A"/>
        </w:rPr>
      </w:pPr>
      <w:proofErr w:type="spellStart"/>
      <w:proofErr w:type="gramStart"/>
      <w:r>
        <w:rPr>
          <w:rStyle w:val="Strong"/>
          <w:color w:val="0E101A"/>
        </w:rPr>
        <w:t>Ans</w:t>
      </w:r>
      <w:proofErr w:type="spellEnd"/>
      <w:r>
        <w:rPr>
          <w:rStyle w:val="Strong"/>
          <w:color w:val="0E101A"/>
        </w:rPr>
        <w:t xml:space="preserve"> 3a.</w:t>
      </w:r>
      <w:proofErr w:type="gramEnd"/>
    </w:p>
    <w:p w:rsidR="00CD72FB" w:rsidRPr="00EE710B" w:rsidRDefault="00FE7EC0" w:rsidP="00EE710B">
      <w:pPr>
        <w:pStyle w:val="NormalWeb"/>
        <w:spacing w:before="0" w:beforeAutospacing="0" w:after="0" w:afterAutospacing="0" w:line="360" w:lineRule="auto"/>
        <w:jc w:val="both"/>
        <w:rPr>
          <w:rStyle w:val="Strong"/>
          <w:color w:val="0E101A"/>
        </w:rPr>
      </w:pPr>
      <w:r w:rsidRPr="00EE710B">
        <w:rPr>
          <w:rStyle w:val="Strong"/>
          <w:color w:val="0E101A"/>
        </w:rPr>
        <w:t>Introduction:</w:t>
      </w:r>
    </w:p>
    <w:p w:rsidR="00FE7EC0" w:rsidRPr="00EE710B" w:rsidRDefault="00FE7EC0" w:rsidP="00EE710B">
      <w:pPr>
        <w:pStyle w:val="NormalWeb"/>
        <w:spacing w:before="0" w:beforeAutospacing="0" w:after="0" w:afterAutospacing="0" w:line="360" w:lineRule="auto"/>
        <w:jc w:val="both"/>
        <w:rPr>
          <w:color w:val="0E101A"/>
        </w:rPr>
      </w:pPr>
    </w:p>
    <w:p w:rsidR="00890AC9" w:rsidRPr="00EE710B" w:rsidRDefault="00FE7EC0" w:rsidP="00890AC9">
      <w:pPr>
        <w:spacing w:line="360" w:lineRule="auto"/>
        <w:rPr>
          <w:szCs w:val="24"/>
        </w:rPr>
      </w:pPr>
      <w:r w:rsidRPr="00EE710B">
        <w:rPr>
          <w:szCs w:val="24"/>
        </w:rPr>
        <w:t xml:space="preserve">Forward market hedging helps hedge exposure within the forward </w:t>
      </w:r>
      <w:proofErr w:type="spellStart"/>
      <w:r w:rsidRPr="00EE710B">
        <w:rPr>
          <w:szCs w:val="24"/>
        </w:rPr>
        <w:t>forex</w:t>
      </w:r>
      <w:proofErr w:type="spellEnd"/>
      <w:r w:rsidRPr="00EE710B">
        <w:rPr>
          <w:szCs w:val="24"/>
        </w:rPr>
        <w:t xml:space="preserve">, interest rate, and economic asset markets. It includes the use of </w:t>
      </w:r>
      <w:proofErr w:type="spellStart"/>
      <w:r w:rsidRPr="00EE710B">
        <w:rPr>
          <w:szCs w:val="24"/>
        </w:rPr>
        <w:t>forex</w:t>
      </w:r>
      <w:proofErr w:type="spellEnd"/>
      <w:r w:rsidRPr="00EE710B">
        <w:rPr>
          <w:szCs w:val="24"/>
        </w:rPr>
        <w:t xml:space="preserve"> contracts or FX forwards. Under this hedging technique, a coin is rightly bought at a forward trade rate. The hedge may be affected by </w:t>
      </w:r>
    </w:p>
    <w:p w:rsidR="00CD72FB" w:rsidRPr="00EE710B" w:rsidRDefault="00FE7EC0" w:rsidP="00EE710B">
      <w:pPr>
        <w:spacing w:line="360" w:lineRule="auto"/>
        <w:rPr>
          <w:szCs w:val="24"/>
        </w:rPr>
      </w:pPr>
      <w:proofErr w:type="spellStart"/>
      <w:proofErr w:type="gramStart"/>
      <w:r w:rsidRPr="00EE710B">
        <w:rPr>
          <w:szCs w:val="24"/>
        </w:rPr>
        <w:t>oving</w:t>
      </w:r>
      <w:proofErr w:type="spellEnd"/>
      <w:proofErr w:type="gramEnd"/>
      <w:r w:rsidRPr="00EE710B">
        <w:rPr>
          <w:szCs w:val="24"/>
        </w:rPr>
        <w:t xml:space="preserve"> the impact of change in foreign money rate fluctuations.</w:t>
      </w:r>
    </w:p>
    <w:p w:rsidR="00FE7EC0" w:rsidRPr="00EE710B" w:rsidRDefault="00FE7EC0" w:rsidP="00EE710B">
      <w:pPr>
        <w:spacing w:line="360" w:lineRule="auto"/>
        <w:rPr>
          <w:szCs w:val="24"/>
        </w:rPr>
      </w:pPr>
    </w:p>
    <w:p w:rsidR="00FE7EC0" w:rsidRPr="00EE710B" w:rsidRDefault="00FC40E0" w:rsidP="00EE710B">
      <w:pPr>
        <w:autoSpaceDE w:val="0"/>
        <w:autoSpaceDN w:val="0"/>
        <w:adjustRightInd w:val="0"/>
        <w:spacing w:after="0" w:line="360" w:lineRule="auto"/>
        <w:rPr>
          <w:b/>
          <w:bCs/>
          <w:szCs w:val="24"/>
          <w:lang w:val="en-US" w:eastAsia="en-IN"/>
        </w:rPr>
      </w:pPr>
      <w:r>
        <w:rPr>
          <w:b/>
          <w:bCs/>
          <w:szCs w:val="24"/>
          <w:lang w:eastAsia="en-IN"/>
        </w:rPr>
        <w:t>Q3</w:t>
      </w:r>
      <w:r w:rsidR="00FE7EC0" w:rsidRPr="00EE710B">
        <w:rPr>
          <w:b/>
          <w:bCs/>
          <w:szCs w:val="24"/>
          <w:lang w:eastAsia="en-IN"/>
        </w:rPr>
        <w:t xml:space="preserve">b. </w:t>
      </w:r>
      <w:r w:rsidR="00FE7EC0" w:rsidRPr="00EE710B">
        <w:rPr>
          <w:b/>
          <w:szCs w:val="24"/>
          <w:lang w:eastAsia="en-IN"/>
        </w:rPr>
        <w:t xml:space="preserve">Compute the impact of money market hedge and compare with forward hedge (a) to arrive at logical conclusion as to hedging strategy the company should follow. </w:t>
      </w:r>
      <w:r w:rsidR="00FE7EC0" w:rsidRPr="00EE710B">
        <w:rPr>
          <w:b/>
          <w:bCs/>
          <w:szCs w:val="24"/>
          <w:lang w:eastAsia="en-IN"/>
        </w:rPr>
        <w:t xml:space="preserve">(5 Marks) </w:t>
      </w:r>
    </w:p>
    <w:p w:rsidR="00FE7EC0" w:rsidRPr="00EE710B" w:rsidRDefault="00FE7EC0" w:rsidP="00EE710B">
      <w:pPr>
        <w:autoSpaceDE w:val="0"/>
        <w:autoSpaceDN w:val="0"/>
        <w:adjustRightInd w:val="0"/>
        <w:spacing w:after="0" w:line="360" w:lineRule="auto"/>
        <w:rPr>
          <w:b/>
          <w:bCs/>
          <w:szCs w:val="24"/>
          <w:lang w:val="en-US" w:eastAsia="en-IN"/>
        </w:rPr>
      </w:pPr>
    </w:p>
    <w:p w:rsidR="00FC40E0" w:rsidRDefault="00FC40E0" w:rsidP="00EE710B">
      <w:pPr>
        <w:spacing w:after="0" w:line="360" w:lineRule="auto"/>
        <w:rPr>
          <w:rFonts w:eastAsia="Times New Roman"/>
          <w:b/>
          <w:bCs/>
          <w:color w:val="0E101A"/>
          <w:szCs w:val="24"/>
          <w:lang w:val="en-US"/>
        </w:rPr>
      </w:pPr>
      <w:proofErr w:type="spellStart"/>
      <w:r>
        <w:rPr>
          <w:rFonts w:eastAsia="Times New Roman"/>
          <w:b/>
          <w:bCs/>
          <w:color w:val="0E101A"/>
          <w:szCs w:val="24"/>
          <w:lang w:val="en-US"/>
        </w:rPr>
        <w:t>Ans</w:t>
      </w:r>
      <w:proofErr w:type="spellEnd"/>
      <w:r>
        <w:rPr>
          <w:rFonts w:eastAsia="Times New Roman"/>
          <w:b/>
          <w:bCs/>
          <w:color w:val="0E101A"/>
          <w:szCs w:val="24"/>
          <w:lang w:val="en-US"/>
        </w:rPr>
        <w:t xml:space="preserve"> 3b.</w:t>
      </w:r>
    </w:p>
    <w:p w:rsidR="00FE7EC0" w:rsidRPr="00EE710B" w:rsidRDefault="00FE7EC0" w:rsidP="00EE710B">
      <w:pPr>
        <w:spacing w:after="0" w:line="360" w:lineRule="auto"/>
        <w:rPr>
          <w:rFonts w:eastAsia="Times New Roman"/>
          <w:b/>
          <w:bCs/>
          <w:color w:val="0E101A"/>
          <w:szCs w:val="24"/>
          <w:lang w:val="en-US"/>
        </w:rPr>
      </w:pPr>
      <w:r w:rsidRPr="00EE710B">
        <w:rPr>
          <w:rFonts w:eastAsia="Times New Roman"/>
          <w:b/>
          <w:bCs/>
          <w:color w:val="0E101A"/>
          <w:szCs w:val="24"/>
          <w:lang w:val="en-US"/>
        </w:rPr>
        <w:t>Introduction:</w:t>
      </w:r>
    </w:p>
    <w:p w:rsidR="00FE7EC0" w:rsidRPr="00EE710B" w:rsidRDefault="00FE7EC0" w:rsidP="00EE710B">
      <w:pPr>
        <w:spacing w:after="0" w:line="360" w:lineRule="auto"/>
        <w:rPr>
          <w:rFonts w:eastAsia="Times New Roman"/>
          <w:color w:val="0E101A"/>
          <w:szCs w:val="24"/>
          <w:lang w:val="en-US"/>
        </w:rPr>
      </w:pPr>
    </w:p>
    <w:p w:rsidR="00890AC9" w:rsidRPr="00EE710B" w:rsidRDefault="00FE7EC0" w:rsidP="00890AC9">
      <w:pPr>
        <w:spacing w:line="360" w:lineRule="auto"/>
        <w:rPr>
          <w:szCs w:val="24"/>
        </w:rPr>
      </w:pPr>
      <w:r w:rsidRPr="00EE710B">
        <w:rPr>
          <w:szCs w:val="24"/>
        </w:rPr>
        <w:t xml:space="preserve">Hedging is when the dealer attempts to take a few protecting measures to avoid changes inside the currency market because of a few unstable events or information. Below this hedging approach, a coin is out rightly purchased at a forward exchange charge. The hedge may be </w:t>
      </w:r>
    </w:p>
    <w:p w:rsidR="00FE7EC0" w:rsidRPr="00EE710B" w:rsidRDefault="00FE7EC0" w:rsidP="00EE710B">
      <w:pPr>
        <w:spacing w:line="360" w:lineRule="auto"/>
        <w:rPr>
          <w:szCs w:val="24"/>
        </w:rPr>
      </w:pPr>
    </w:p>
    <w:sectPr w:rsidR="00FE7EC0" w:rsidRPr="00EE710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707E"/>
    <w:multiLevelType w:val="multilevel"/>
    <w:tmpl w:val="B75C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B5246"/>
    <w:multiLevelType w:val="hybridMultilevel"/>
    <w:tmpl w:val="95CA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NLU0sTQ0tjQzsTBR0lEKTi0uzszPAykwrQUA47a+lywAAAA="/>
  </w:docVars>
  <w:rsids>
    <w:rsidRoot w:val="00790961"/>
    <w:rsid w:val="002B26D3"/>
    <w:rsid w:val="006748E4"/>
    <w:rsid w:val="00790961"/>
    <w:rsid w:val="00890AC9"/>
    <w:rsid w:val="00896569"/>
    <w:rsid w:val="009163A2"/>
    <w:rsid w:val="00C20FF2"/>
    <w:rsid w:val="00CD72FB"/>
    <w:rsid w:val="00D048C0"/>
    <w:rsid w:val="00D736C4"/>
    <w:rsid w:val="00DA304D"/>
    <w:rsid w:val="00EE710B"/>
    <w:rsid w:val="00F349C6"/>
    <w:rsid w:val="00FC40E0"/>
    <w:rsid w:val="00FE7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61"/>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61"/>
    <w:pPr>
      <w:ind w:left="720"/>
      <w:contextualSpacing/>
    </w:pPr>
    <w:rPr>
      <w:lang w:val="en-US"/>
    </w:rPr>
  </w:style>
  <w:style w:type="character" w:styleId="Strong">
    <w:name w:val="Strong"/>
    <w:basedOn w:val="DefaultParagraphFont"/>
    <w:uiPriority w:val="22"/>
    <w:qFormat/>
    <w:rsid w:val="00790961"/>
    <w:rPr>
      <w:b/>
      <w:bCs/>
    </w:rPr>
  </w:style>
  <w:style w:type="paragraph" w:styleId="NormalWeb">
    <w:name w:val="Normal (Web)"/>
    <w:basedOn w:val="Normal"/>
    <w:uiPriority w:val="99"/>
    <w:unhideWhenUsed/>
    <w:rsid w:val="00790961"/>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890AC9"/>
    <w:rPr>
      <w:color w:val="0000FF"/>
      <w:u w:val="single"/>
    </w:rPr>
  </w:style>
  <w:style w:type="paragraph" w:styleId="BalloonText">
    <w:name w:val="Balloon Text"/>
    <w:basedOn w:val="Normal"/>
    <w:link w:val="BalloonTextChar"/>
    <w:uiPriority w:val="99"/>
    <w:semiHidden/>
    <w:unhideWhenUsed/>
    <w:rsid w:val="00890AC9"/>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90AC9"/>
    <w:rPr>
      <w:rFonts w:ascii="Arial" w:eastAsia="Calibri" w:hAnsi="Arial" w:cs="Arial"/>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2022-03-29T08:25:00Z</dcterms:created>
  <dcterms:modified xsi:type="dcterms:W3CDTF">2022-03-29T19:30:00Z</dcterms:modified>
</cp:coreProperties>
</file>