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B5" w:rsidRPr="00E67B3D" w:rsidRDefault="007D73EB" w:rsidP="00E67B3D">
      <w:pPr>
        <w:spacing w:before="240" w:after="240" w:line="360" w:lineRule="auto"/>
        <w:jc w:val="center"/>
      </w:pPr>
      <w:r w:rsidRPr="00E67B3D">
        <w:rPr>
          <w:b/>
          <w:bCs/>
        </w:rPr>
        <w:t>Alternative Investments - I</w:t>
      </w:r>
    </w:p>
    <w:p w:rsidR="00E67B3D" w:rsidRPr="00E67B3D" w:rsidRDefault="00E67B3D" w:rsidP="00E67B3D">
      <w:pPr>
        <w:spacing w:before="240" w:after="240" w:line="360" w:lineRule="auto"/>
        <w:jc w:val="both"/>
        <w:rPr>
          <w:b/>
          <w:bCs/>
        </w:rPr>
      </w:pPr>
    </w:p>
    <w:p w:rsidR="00E67B3D" w:rsidRPr="00E67B3D" w:rsidRDefault="00E67B3D" w:rsidP="00E67B3D">
      <w:pPr>
        <w:spacing w:before="240" w:after="240" w:line="360" w:lineRule="auto"/>
        <w:jc w:val="both"/>
        <w:rPr>
          <w:b/>
          <w:bCs/>
        </w:rPr>
      </w:pPr>
    </w:p>
    <w:p w:rsidR="00E67B3D" w:rsidRPr="00E67B3D" w:rsidRDefault="00E67B3D" w:rsidP="00E67B3D">
      <w:pPr>
        <w:tabs>
          <w:tab w:val="left" w:pos="1348"/>
        </w:tabs>
        <w:spacing w:line="360" w:lineRule="auto"/>
        <w:jc w:val="both"/>
      </w:pPr>
      <w:r w:rsidRPr="00E67B3D">
        <w:rPr>
          <w:b/>
        </w:rPr>
        <w:t>Q1. Evan is a portfolio manager at Finance Advisors, a wealth fund. He is planning to include real estate in his portfolio. Explain the various approaches in detail that Eva can use to value the real estate. Also, mention the approaches for the valuation of REITS.</w:t>
      </w:r>
    </w:p>
    <w:p w:rsidR="00BD3BB5" w:rsidRPr="00E67B3D" w:rsidRDefault="007D73EB" w:rsidP="00E67B3D">
      <w:pPr>
        <w:spacing w:before="240" w:after="240" w:line="360" w:lineRule="auto"/>
        <w:jc w:val="both"/>
      </w:pPr>
      <w:proofErr w:type="spellStart"/>
      <w:proofErr w:type="gramStart"/>
      <w:r w:rsidRPr="00E67B3D">
        <w:rPr>
          <w:b/>
          <w:bCs/>
        </w:rPr>
        <w:t>Ans</w:t>
      </w:r>
      <w:proofErr w:type="spellEnd"/>
      <w:r w:rsidRPr="00E67B3D">
        <w:rPr>
          <w:b/>
          <w:bCs/>
        </w:rPr>
        <w:t xml:space="preserve"> 1.</w:t>
      </w:r>
      <w:proofErr w:type="gramEnd"/>
      <w:r w:rsidRPr="00E67B3D">
        <w:rPr>
          <w:b/>
          <w:bCs/>
        </w:rPr>
        <w:t xml:space="preserve"> </w:t>
      </w:r>
    </w:p>
    <w:p w:rsidR="00BD3BB5" w:rsidRPr="00E67B3D" w:rsidRDefault="007D73EB" w:rsidP="00E67B3D">
      <w:pPr>
        <w:spacing w:before="240" w:after="240" w:line="360" w:lineRule="auto"/>
        <w:jc w:val="both"/>
      </w:pPr>
      <w:r w:rsidRPr="00E67B3D">
        <w:rPr>
          <w:b/>
          <w:bCs/>
        </w:rPr>
        <w:t>Introduction</w:t>
      </w:r>
    </w:p>
    <w:p w:rsidR="00761076" w:rsidRDefault="007D73EB" w:rsidP="00761076">
      <w:pPr>
        <w:shd w:val="clear" w:color="auto" w:fill="FFFFFF"/>
        <w:rPr>
          <w:rFonts w:cs="Calibri"/>
          <w:color w:val="222222"/>
        </w:rPr>
      </w:pPr>
      <w:r w:rsidRPr="00E67B3D">
        <w:t xml:space="preserve">Evan is an investment manager at Finance Advisors, a wealth fund. </w:t>
      </w:r>
      <w:proofErr w:type="gramStart"/>
      <w:r w:rsidRPr="00E67B3D">
        <w:t>which</w:t>
      </w:r>
      <w:proofErr w:type="gramEnd"/>
      <w:r w:rsidRPr="00E67B3D">
        <w:t xml:space="preserve"> is a </w:t>
      </w:r>
      <w:hyperlink r:id="rId5" w:history="1">
        <w:r w:rsidRPr="00E67B3D">
          <w:t>REIT, or real estate investment trust (REIT)</w:t>
        </w:r>
      </w:hyperlink>
      <w:r w:rsidRPr="00E67B3D">
        <w:t xml:space="preserve"> is a firm that operates, owns or finance income-producing properties. According to law, 90% of the REIT's earnings must be paid out as </w:t>
      </w:r>
      <w:hyperlink r:id="rId6" w:history="1">
        <w:r w:rsidRPr="00E67B3D">
          <w:t>dividends</w:t>
        </w:r>
      </w:hyperlink>
      <w:r w:rsidRPr="00E67B3D">
        <w:t xml:space="preserve"> to shareholders. In this article, we take a look at REITs, how </w:t>
      </w:r>
      <w:proofErr w:type="gramStart"/>
      <w:r w:rsidR="00761076">
        <w:rPr>
          <w:rFonts w:ascii="Georgia" w:hAnsi="Georgia" w:cs="Calibri"/>
          <w:color w:val="000000"/>
          <w:sz w:val="33"/>
          <w:szCs w:val="33"/>
          <w:shd w:val="clear" w:color="auto" w:fill="FF0000"/>
        </w:rPr>
        <w:t>Its</w:t>
      </w:r>
      <w:proofErr w:type="gramEnd"/>
      <w:r w:rsidR="00761076">
        <w:rPr>
          <w:rFonts w:ascii="Georgia" w:hAnsi="Georgia" w:cs="Calibri"/>
          <w:color w:val="000000"/>
          <w:sz w:val="33"/>
          <w:szCs w:val="33"/>
          <w:shd w:val="clear" w:color="auto" w:fill="FF0000"/>
        </w:rPr>
        <w:t xml:space="preserve"> Half solved only</w:t>
      </w:r>
    </w:p>
    <w:p w:rsidR="00761076" w:rsidRDefault="00761076" w:rsidP="00761076">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761076" w:rsidRDefault="00761076" w:rsidP="00761076">
      <w:pPr>
        <w:shd w:val="clear" w:color="auto" w:fill="FFFFFF"/>
        <w:jc w:val="center"/>
        <w:rPr>
          <w:rFonts w:cs="Calibri"/>
          <w:color w:val="222222"/>
        </w:rPr>
      </w:pPr>
      <w:r>
        <w:rPr>
          <w:rFonts w:ascii="Georgia" w:hAnsi="Georgia" w:cs="Calibri"/>
          <w:color w:val="222222"/>
          <w:sz w:val="33"/>
          <w:szCs w:val="33"/>
          <w:shd w:val="clear" w:color="auto" w:fill="FFFF00"/>
        </w:rPr>
        <w:t> </w:t>
      </w:r>
    </w:p>
    <w:p w:rsidR="00761076" w:rsidRDefault="00761076" w:rsidP="00761076">
      <w:pPr>
        <w:shd w:val="clear" w:color="auto" w:fill="FFFFFF"/>
        <w:jc w:val="center"/>
        <w:rPr>
          <w:rFonts w:cs="Calibri"/>
          <w:color w:val="222222"/>
        </w:rPr>
      </w:pPr>
      <w:hyperlink r:id="rId7" w:tgtFrame="_blank" w:history="1">
        <w:r>
          <w:rPr>
            <w:rStyle w:val="Hyperlink"/>
            <w:rFonts w:ascii="Georgia" w:hAnsi="Georgia" w:cs="Calibri"/>
            <w:sz w:val="33"/>
          </w:rPr>
          <w:t>https://nmimsassignment.com/online-buy-2/</w:t>
        </w:r>
      </w:hyperlink>
    </w:p>
    <w:p w:rsidR="00761076" w:rsidRDefault="00761076" w:rsidP="00761076">
      <w:pPr>
        <w:shd w:val="clear" w:color="auto" w:fill="FFFFFF"/>
        <w:jc w:val="center"/>
        <w:rPr>
          <w:rFonts w:cs="Calibri"/>
          <w:color w:val="222222"/>
        </w:rPr>
      </w:pPr>
      <w:r>
        <w:rPr>
          <w:rFonts w:ascii="Georgia" w:hAnsi="Georgia" w:cs="Calibri"/>
          <w:color w:val="222222"/>
          <w:sz w:val="33"/>
          <w:szCs w:val="33"/>
          <w:shd w:val="clear" w:color="auto" w:fill="FFFF00"/>
        </w:rPr>
        <w:t> </w:t>
      </w:r>
    </w:p>
    <w:p w:rsidR="00761076" w:rsidRDefault="00761076" w:rsidP="00761076">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761076" w:rsidRDefault="00761076" w:rsidP="00761076">
      <w:pPr>
        <w:shd w:val="clear" w:color="auto" w:fill="FFFFFF"/>
        <w:jc w:val="center"/>
        <w:rPr>
          <w:rFonts w:ascii="Arial" w:hAnsi="Arial" w:cs="Calibri"/>
          <w:color w:val="222222"/>
        </w:rPr>
      </w:pPr>
    </w:p>
    <w:p w:rsidR="00761076" w:rsidRDefault="00761076" w:rsidP="00761076">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761076" w:rsidRDefault="00761076" w:rsidP="00761076">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61076" w:rsidRDefault="00761076" w:rsidP="00761076">
      <w:pPr>
        <w:shd w:val="clear" w:color="auto" w:fill="FFFFFF"/>
        <w:jc w:val="center"/>
        <w:rPr>
          <w:rFonts w:cs="Calibri"/>
          <w:color w:val="500050"/>
        </w:rPr>
      </w:pPr>
      <w:r>
        <w:rPr>
          <w:rFonts w:ascii="Georgia" w:hAnsi="Georgia" w:cs="Calibri"/>
          <w:color w:val="500050"/>
          <w:sz w:val="33"/>
          <w:szCs w:val="33"/>
        </w:rPr>
        <w:t>Lowest price guarantee with quality.</w:t>
      </w:r>
    </w:p>
    <w:p w:rsidR="00761076" w:rsidRDefault="00761076" w:rsidP="00761076">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61076" w:rsidRDefault="00761076" w:rsidP="00761076">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hAnsi="Georgia" w:cs="Calibri"/>
            <w:sz w:val="33"/>
          </w:rPr>
          <w:t>aapkieducation@gmail.com</w:t>
        </w:r>
      </w:hyperlink>
    </w:p>
    <w:p w:rsidR="00761076" w:rsidRDefault="00761076" w:rsidP="00761076">
      <w:pPr>
        <w:shd w:val="clear" w:color="auto" w:fill="FFFFFF"/>
        <w:jc w:val="center"/>
        <w:rPr>
          <w:rFonts w:cs="Calibri"/>
          <w:color w:val="500050"/>
        </w:rPr>
      </w:pPr>
      <w:r>
        <w:rPr>
          <w:rFonts w:ascii="Georgia" w:hAnsi="Georgia" w:cs="Calibri"/>
          <w:color w:val="500050"/>
          <w:sz w:val="33"/>
          <w:szCs w:val="33"/>
        </w:rPr>
        <w:t> </w:t>
      </w:r>
    </w:p>
    <w:p w:rsidR="00761076" w:rsidRDefault="00761076" w:rsidP="00761076">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0" w:tgtFrame="_blank" w:history="1">
        <w:r>
          <w:rPr>
            <w:rStyle w:val="Hyperlink"/>
            <w:rFonts w:ascii="Georgia" w:hAnsi="Georgia" w:cs="Calibri"/>
            <w:color w:val="1155CC"/>
            <w:sz w:val="33"/>
            <w:shd w:val="clear" w:color="auto" w:fill="00FF00"/>
          </w:rPr>
          <w:t>www.aapkieducation.com</w:t>
        </w:r>
      </w:hyperlink>
    </w:p>
    <w:p w:rsidR="00761076" w:rsidRDefault="00761076" w:rsidP="00761076">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761076" w:rsidRDefault="00761076" w:rsidP="00761076">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761076" w:rsidRDefault="00761076" w:rsidP="00761076">
      <w:pPr>
        <w:shd w:val="clear" w:color="auto" w:fill="FFFFFF"/>
        <w:jc w:val="center"/>
        <w:rPr>
          <w:rFonts w:cs="Calibri"/>
          <w:color w:val="500050"/>
        </w:rPr>
      </w:pPr>
      <w:r>
        <w:rPr>
          <w:rFonts w:ascii="Georgia" w:hAnsi="Georgia" w:cs="Calibri"/>
          <w:color w:val="500050"/>
          <w:sz w:val="33"/>
          <w:szCs w:val="33"/>
        </w:rPr>
        <w:lastRenderedPageBreak/>
        <w:t>Otherwise you can</w:t>
      </w:r>
      <w:r>
        <w:rPr>
          <w:rFonts w:cs="Calibri"/>
          <w:color w:val="500050"/>
          <w:sz w:val="20"/>
          <w:szCs w:val="20"/>
        </w:rPr>
        <w:t> </w:t>
      </w:r>
      <w:r>
        <w:rPr>
          <w:rFonts w:ascii="Georgia" w:hAnsi="Georgia" w:cs="Calibri"/>
          <w:color w:val="500050"/>
          <w:sz w:val="33"/>
          <w:szCs w:val="33"/>
        </w:rPr>
        <w:t>also contact on our</w:t>
      </w:r>
    </w:p>
    <w:p w:rsidR="00761076" w:rsidRDefault="00761076" w:rsidP="00761076">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61076" w:rsidRDefault="00761076" w:rsidP="00761076">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E67B3D" w:rsidRDefault="00E67B3D" w:rsidP="00761076">
      <w:pPr>
        <w:spacing w:before="240" w:after="240" w:line="360" w:lineRule="auto"/>
        <w:jc w:val="both"/>
        <w:rPr>
          <w:b/>
          <w:bCs/>
        </w:rPr>
      </w:pPr>
    </w:p>
    <w:p w:rsidR="00761076" w:rsidRPr="00E67B3D" w:rsidRDefault="00761076" w:rsidP="00761076">
      <w:pPr>
        <w:spacing w:before="240" w:after="240" w:line="360" w:lineRule="auto"/>
        <w:jc w:val="both"/>
        <w:rPr>
          <w:b/>
          <w:bCs/>
        </w:rPr>
      </w:pPr>
    </w:p>
    <w:p w:rsidR="00E67B3D" w:rsidRPr="00E67B3D" w:rsidRDefault="00E67B3D" w:rsidP="00E67B3D">
      <w:pPr>
        <w:spacing w:line="360" w:lineRule="auto"/>
        <w:jc w:val="both"/>
        <w:rPr>
          <w:b/>
        </w:rPr>
      </w:pPr>
      <w:r w:rsidRPr="00E67B3D">
        <w:rPr>
          <w:b/>
        </w:rPr>
        <w:t xml:space="preserve">Q2. </w:t>
      </w:r>
      <w:proofErr w:type="spellStart"/>
      <w:r w:rsidRPr="00E67B3D">
        <w:rPr>
          <w:b/>
        </w:rPr>
        <w:t>Seema</w:t>
      </w:r>
      <w:proofErr w:type="spellEnd"/>
      <w:r w:rsidRPr="00E67B3D">
        <w:rPr>
          <w:b/>
        </w:rPr>
        <w:t xml:space="preserve"> is working as an intern at NMIMS Fund. Recently there </w:t>
      </w:r>
      <w:proofErr w:type="gramStart"/>
      <w:r w:rsidRPr="00E67B3D">
        <w:rPr>
          <w:b/>
        </w:rPr>
        <w:t>have</w:t>
      </w:r>
      <w:proofErr w:type="gramEnd"/>
      <w:r w:rsidRPr="00E67B3D">
        <w:rPr>
          <w:b/>
        </w:rPr>
        <w:t xml:space="preserve"> been lots of news related to the increased investment in the infrastructure segment by the investors. Prepare a report on behalf of </w:t>
      </w:r>
      <w:proofErr w:type="spellStart"/>
      <w:r w:rsidRPr="00E67B3D">
        <w:rPr>
          <w:b/>
        </w:rPr>
        <w:t>Seema</w:t>
      </w:r>
      <w:proofErr w:type="spellEnd"/>
      <w:r w:rsidRPr="00E67B3D">
        <w:rPr>
          <w:b/>
        </w:rPr>
        <w:t xml:space="preserve"> enlisting the forms of the infrastructure investments along with examples for each form. Also, list the benefits of investment in infrastructure segment. </w:t>
      </w:r>
    </w:p>
    <w:p w:rsidR="00BD3BB5" w:rsidRPr="00E67B3D" w:rsidRDefault="007D73EB" w:rsidP="00E67B3D">
      <w:pPr>
        <w:spacing w:before="240" w:after="240" w:line="360" w:lineRule="auto"/>
        <w:jc w:val="both"/>
      </w:pPr>
      <w:proofErr w:type="spellStart"/>
      <w:proofErr w:type="gramStart"/>
      <w:r w:rsidRPr="00E67B3D">
        <w:rPr>
          <w:b/>
          <w:bCs/>
        </w:rPr>
        <w:t>Ans</w:t>
      </w:r>
      <w:proofErr w:type="spellEnd"/>
      <w:r w:rsidRPr="00E67B3D">
        <w:rPr>
          <w:b/>
          <w:bCs/>
        </w:rPr>
        <w:t xml:space="preserve"> 2.</w:t>
      </w:r>
      <w:proofErr w:type="gramEnd"/>
      <w:r w:rsidRPr="00E67B3D">
        <w:rPr>
          <w:b/>
          <w:bCs/>
        </w:rPr>
        <w:t xml:space="preserve"> </w:t>
      </w:r>
    </w:p>
    <w:p w:rsidR="00BD3BB5" w:rsidRPr="00E67B3D" w:rsidRDefault="007D73EB" w:rsidP="00E67B3D">
      <w:pPr>
        <w:spacing w:before="240" w:after="240" w:line="360" w:lineRule="auto"/>
        <w:jc w:val="both"/>
      </w:pPr>
      <w:r w:rsidRPr="00E67B3D">
        <w:rPr>
          <w:b/>
          <w:bCs/>
        </w:rPr>
        <w:t>Introduction</w:t>
      </w:r>
    </w:p>
    <w:p w:rsidR="00195585" w:rsidRPr="00E67B3D" w:rsidRDefault="007D73EB" w:rsidP="00761076">
      <w:pPr>
        <w:spacing w:before="240" w:after="240" w:line="360" w:lineRule="auto"/>
        <w:jc w:val="both"/>
        <w:rPr>
          <w:b/>
          <w:bCs/>
        </w:rPr>
      </w:pPr>
      <w:proofErr w:type="spellStart"/>
      <w:r w:rsidRPr="00E67B3D">
        <w:t>Seema</w:t>
      </w:r>
      <w:proofErr w:type="spellEnd"/>
      <w:r w:rsidRPr="00E67B3D">
        <w:t xml:space="preserve"> is currently an intern for NMIMS </w:t>
      </w:r>
      <w:proofErr w:type="gramStart"/>
      <w:r w:rsidRPr="00E67B3D">
        <w:t>Fund,</w:t>
      </w:r>
      <w:proofErr w:type="gramEnd"/>
      <w:r w:rsidRPr="00E67B3D">
        <w:t xml:space="preserve"> Recently there were a lot of reports about the increase in investment in the infrastructure sector by the investors. Infrastructure is defined as the fundamental organizational and physical structures required </w:t>
      </w:r>
      <w:proofErr w:type="gramStart"/>
      <w:r w:rsidRPr="00E67B3D">
        <w:t>to run</w:t>
      </w:r>
      <w:proofErr w:type="gramEnd"/>
      <w:r w:rsidRPr="00E67B3D">
        <w:t xml:space="preserve"> an enterprise or society. Traditional infrastructure subsectors comprise social infrastructure (schools hospitals, schools and hospitals, etc. usually built under the framework of public-private partnerships) and utilities (gas, water/waste and electric networks) transport (toll highways, airfields, and ports for shipping) as well as </w:t>
      </w:r>
    </w:p>
    <w:p w:rsidR="00195585" w:rsidRPr="00C57FCC" w:rsidRDefault="007D73EB" w:rsidP="00195585">
      <w:pPr>
        <w:spacing w:line="360" w:lineRule="auto"/>
        <w:jc w:val="both"/>
        <w:rPr>
          <w:b/>
        </w:rPr>
      </w:pPr>
      <w:r>
        <w:rPr>
          <w:b/>
        </w:rPr>
        <w:t>Q</w:t>
      </w:r>
      <w:r w:rsidR="00195585" w:rsidRPr="00C57FCC">
        <w:rPr>
          <w:b/>
        </w:rPr>
        <w:t>3.a. ABC Capital is a hedge fund with an initial investment capital of $250 million. In its first year, the fund earns a return of 35%. The fund charges a 2% management fee based on assets under management at the end of the year and a 20% incentive fee net of management fee and also, there is a 5% hurdle rate calculated on beginning capital for the year. In the second year, the fund value declined by 10%. For the second year, calculate the following:</w:t>
      </w:r>
    </w:p>
    <w:p w:rsidR="00195585" w:rsidRPr="00C57FCC" w:rsidRDefault="00195585" w:rsidP="00195585">
      <w:pPr>
        <w:spacing w:line="360" w:lineRule="auto"/>
        <w:jc w:val="both"/>
        <w:rPr>
          <w:b/>
        </w:rPr>
      </w:pPr>
      <w:r w:rsidRPr="00C57FCC">
        <w:rPr>
          <w:b/>
        </w:rPr>
        <w:t>a. Management Fees</w:t>
      </w:r>
    </w:p>
    <w:p w:rsidR="00195585" w:rsidRPr="00C57FCC" w:rsidRDefault="00195585" w:rsidP="00195585">
      <w:pPr>
        <w:spacing w:line="360" w:lineRule="auto"/>
        <w:jc w:val="both"/>
        <w:rPr>
          <w:b/>
        </w:rPr>
      </w:pPr>
      <w:r w:rsidRPr="00C57FCC">
        <w:rPr>
          <w:b/>
        </w:rPr>
        <w:t>b. Incentive Fees</w:t>
      </w:r>
    </w:p>
    <w:p w:rsidR="00195585" w:rsidRPr="00C57FCC" w:rsidRDefault="00195585" w:rsidP="00195585">
      <w:pPr>
        <w:spacing w:line="360" w:lineRule="auto"/>
        <w:jc w:val="both"/>
        <w:rPr>
          <w:b/>
        </w:rPr>
      </w:pPr>
      <w:r w:rsidRPr="00C57FCC">
        <w:rPr>
          <w:b/>
        </w:rPr>
        <w:t>c. Investor’s effective return</w:t>
      </w:r>
    </w:p>
    <w:p w:rsidR="00E67B3D" w:rsidRPr="00195585" w:rsidRDefault="00195585" w:rsidP="00195585">
      <w:pPr>
        <w:spacing w:line="360" w:lineRule="auto"/>
        <w:jc w:val="both"/>
        <w:rPr>
          <w:b/>
        </w:rPr>
      </w:pPr>
      <w:proofErr w:type="gramStart"/>
      <w:r w:rsidRPr="00C57FCC">
        <w:rPr>
          <w:b/>
        </w:rPr>
        <w:lastRenderedPageBreak/>
        <w:t>3.b</w:t>
      </w:r>
      <w:proofErr w:type="gramEnd"/>
      <w:r w:rsidRPr="00C57FCC">
        <w:rPr>
          <w:b/>
        </w:rPr>
        <w:t>. Enlist how the brown field investments differ from green field investment. Also, for a</w:t>
      </w:r>
      <w:r>
        <w:rPr>
          <w:b/>
        </w:rPr>
        <w:t xml:space="preserve"> </w:t>
      </w:r>
      <w:r w:rsidRPr="00C57FCC">
        <w:rPr>
          <w:b/>
        </w:rPr>
        <w:t>company who is planning to expand its operations in foreign country which type of</w:t>
      </w:r>
      <w:r>
        <w:rPr>
          <w:b/>
        </w:rPr>
        <w:t xml:space="preserve"> </w:t>
      </w:r>
      <w:r w:rsidRPr="00C57FCC">
        <w:rPr>
          <w:b/>
        </w:rPr>
        <w:t>investment would be riskier and why?</w:t>
      </w:r>
    </w:p>
    <w:p w:rsidR="00BD3BB5" w:rsidRPr="00E67B3D" w:rsidRDefault="007D73EB" w:rsidP="00E67B3D">
      <w:pPr>
        <w:spacing w:before="240" w:after="240" w:line="360" w:lineRule="auto"/>
        <w:jc w:val="both"/>
      </w:pPr>
      <w:proofErr w:type="spellStart"/>
      <w:proofErr w:type="gramStart"/>
      <w:r w:rsidRPr="00E67B3D">
        <w:rPr>
          <w:b/>
          <w:bCs/>
        </w:rPr>
        <w:t>Ans</w:t>
      </w:r>
      <w:proofErr w:type="spellEnd"/>
      <w:r w:rsidRPr="00E67B3D">
        <w:rPr>
          <w:b/>
          <w:bCs/>
        </w:rPr>
        <w:t xml:space="preserve"> 3b.</w:t>
      </w:r>
      <w:proofErr w:type="gramEnd"/>
      <w:r w:rsidRPr="00E67B3D">
        <w:rPr>
          <w:b/>
          <w:bCs/>
        </w:rPr>
        <w:t xml:space="preserve"> </w:t>
      </w:r>
    </w:p>
    <w:p w:rsidR="00BD3BB5" w:rsidRPr="00E67B3D" w:rsidRDefault="007D73EB" w:rsidP="00E67B3D">
      <w:pPr>
        <w:spacing w:before="240" w:after="240" w:line="360" w:lineRule="auto"/>
        <w:jc w:val="both"/>
      </w:pPr>
      <w:r w:rsidRPr="00E67B3D">
        <w:rPr>
          <w:b/>
          <w:bCs/>
        </w:rPr>
        <w:t>Introduction</w:t>
      </w:r>
    </w:p>
    <w:p w:rsidR="00761076" w:rsidRPr="00E67B3D" w:rsidRDefault="007D73EB" w:rsidP="00761076">
      <w:pPr>
        <w:spacing w:before="240" w:after="240" w:line="360" w:lineRule="auto"/>
        <w:jc w:val="both"/>
      </w:pPr>
      <w:r w:rsidRPr="00E67B3D">
        <w:t xml:space="preserve">The term "green field" refers to structures built in fields which were, literally, green. Green is also associated with the word "new and could refer to the construction of new projects by companies. They are typically </w:t>
      </w:r>
      <w:hyperlink r:id="rId11" w:history="1">
        <w:r w:rsidRPr="00E67B3D">
          <w:t>multinational companies</w:t>
        </w:r>
      </w:hyperlink>
      <w:proofErr w:type="gramStart"/>
      <w:r w:rsidRPr="00E67B3D">
        <w:t xml:space="preserve"> which</w:t>
      </w:r>
      <w:proofErr w:type="gramEnd"/>
      <w:r w:rsidRPr="00E67B3D">
        <w:t xml:space="preserve"> start a new business from the ground from the ground up, particularly in </w:t>
      </w:r>
    </w:p>
    <w:p w:rsidR="00BD3BB5" w:rsidRPr="00E67B3D" w:rsidRDefault="00BD3BB5" w:rsidP="00E67B3D">
      <w:pPr>
        <w:spacing w:before="240" w:after="240" w:line="360" w:lineRule="auto"/>
        <w:jc w:val="both"/>
      </w:pPr>
    </w:p>
    <w:sectPr w:rsidR="00BD3BB5" w:rsidRPr="00E67B3D" w:rsidSect="00BD3BB5">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46462F6">
      <w:start w:val="1"/>
      <w:numFmt w:val="bullet"/>
      <w:lvlText w:val=""/>
      <w:lvlJc w:val="left"/>
      <w:pPr>
        <w:ind w:left="720" w:hanging="360"/>
      </w:pPr>
      <w:rPr>
        <w:rFonts w:ascii="Symbol" w:hAnsi="Symbol"/>
      </w:rPr>
    </w:lvl>
    <w:lvl w:ilvl="1" w:tplc="03AE9314">
      <w:start w:val="1"/>
      <w:numFmt w:val="bullet"/>
      <w:lvlText w:val="o"/>
      <w:lvlJc w:val="left"/>
      <w:pPr>
        <w:tabs>
          <w:tab w:val="num" w:pos="1440"/>
        </w:tabs>
        <w:ind w:left="1440" w:hanging="360"/>
      </w:pPr>
      <w:rPr>
        <w:rFonts w:ascii="Courier New" w:hAnsi="Courier New"/>
      </w:rPr>
    </w:lvl>
    <w:lvl w:ilvl="2" w:tplc="D4F0A9EE">
      <w:start w:val="1"/>
      <w:numFmt w:val="bullet"/>
      <w:lvlText w:val=""/>
      <w:lvlJc w:val="left"/>
      <w:pPr>
        <w:tabs>
          <w:tab w:val="num" w:pos="2160"/>
        </w:tabs>
        <w:ind w:left="2160" w:hanging="360"/>
      </w:pPr>
      <w:rPr>
        <w:rFonts w:ascii="Wingdings" w:hAnsi="Wingdings"/>
      </w:rPr>
    </w:lvl>
    <w:lvl w:ilvl="3" w:tplc="B364A878">
      <w:start w:val="1"/>
      <w:numFmt w:val="bullet"/>
      <w:lvlText w:val=""/>
      <w:lvlJc w:val="left"/>
      <w:pPr>
        <w:tabs>
          <w:tab w:val="num" w:pos="2880"/>
        </w:tabs>
        <w:ind w:left="2880" w:hanging="360"/>
      </w:pPr>
      <w:rPr>
        <w:rFonts w:ascii="Symbol" w:hAnsi="Symbol"/>
      </w:rPr>
    </w:lvl>
    <w:lvl w:ilvl="4" w:tplc="9F2CC1B0">
      <w:start w:val="1"/>
      <w:numFmt w:val="bullet"/>
      <w:lvlText w:val="o"/>
      <w:lvlJc w:val="left"/>
      <w:pPr>
        <w:tabs>
          <w:tab w:val="num" w:pos="3600"/>
        </w:tabs>
        <w:ind w:left="3600" w:hanging="360"/>
      </w:pPr>
      <w:rPr>
        <w:rFonts w:ascii="Courier New" w:hAnsi="Courier New"/>
      </w:rPr>
    </w:lvl>
    <w:lvl w:ilvl="5" w:tplc="2B32A906">
      <w:start w:val="1"/>
      <w:numFmt w:val="bullet"/>
      <w:lvlText w:val=""/>
      <w:lvlJc w:val="left"/>
      <w:pPr>
        <w:tabs>
          <w:tab w:val="num" w:pos="4320"/>
        </w:tabs>
        <w:ind w:left="4320" w:hanging="360"/>
      </w:pPr>
      <w:rPr>
        <w:rFonts w:ascii="Wingdings" w:hAnsi="Wingdings"/>
      </w:rPr>
    </w:lvl>
    <w:lvl w:ilvl="6" w:tplc="FDFC76DA">
      <w:start w:val="1"/>
      <w:numFmt w:val="bullet"/>
      <w:lvlText w:val=""/>
      <w:lvlJc w:val="left"/>
      <w:pPr>
        <w:tabs>
          <w:tab w:val="num" w:pos="5040"/>
        </w:tabs>
        <w:ind w:left="5040" w:hanging="360"/>
      </w:pPr>
      <w:rPr>
        <w:rFonts w:ascii="Symbol" w:hAnsi="Symbol"/>
      </w:rPr>
    </w:lvl>
    <w:lvl w:ilvl="7" w:tplc="2DE40FCE">
      <w:start w:val="1"/>
      <w:numFmt w:val="bullet"/>
      <w:lvlText w:val="o"/>
      <w:lvlJc w:val="left"/>
      <w:pPr>
        <w:tabs>
          <w:tab w:val="num" w:pos="5760"/>
        </w:tabs>
        <w:ind w:left="5760" w:hanging="360"/>
      </w:pPr>
      <w:rPr>
        <w:rFonts w:ascii="Courier New" w:hAnsi="Courier New"/>
      </w:rPr>
    </w:lvl>
    <w:lvl w:ilvl="8" w:tplc="ADA06914">
      <w:start w:val="1"/>
      <w:numFmt w:val="bullet"/>
      <w:lvlText w:val=""/>
      <w:lvlJc w:val="left"/>
      <w:pPr>
        <w:tabs>
          <w:tab w:val="num" w:pos="6480"/>
        </w:tabs>
        <w:ind w:left="6480" w:hanging="360"/>
      </w:pPr>
      <w:rPr>
        <w:rFonts w:ascii="Wingdings" w:hAnsi="Wingdings"/>
      </w:rPr>
    </w:lvl>
  </w:abstractNum>
  <w:abstractNum w:abstractNumId="1">
    <w:nsid w:val="3F7F3176"/>
    <w:multiLevelType w:val="hybridMultilevel"/>
    <w:tmpl w:val="5CDAA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QxsDA0sDQyMbY0NzBS0lEKTi0uzszPAykwrAUACAu1AywAAAA="/>
  </w:docVars>
  <w:rsids>
    <w:rsidRoot w:val="00BD3BB5"/>
    <w:rsid w:val="00195585"/>
    <w:rsid w:val="00761076"/>
    <w:rsid w:val="007D73EB"/>
    <w:rsid w:val="00BD3BB5"/>
    <w:rsid w:val="00E67B3D"/>
    <w:rsid w:val="00EB5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3D"/>
    <w:pPr>
      <w:ind w:left="720"/>
      <w:contextualSpacing/>
    </w:pPr>
  </w:style>
  <w:style w:type="table" w:styleId="TableGrid">
    <w:name w:val="Table Grid"/>
    <w:basedOn w:val="TableNormal"/>
    <w:uiPriority w:val="59"/>
    <w:rsid w:val="00E67B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1076"/>
    <w:rPr>
      <w:color w:val="0000FF"/>
      <w:u w:val="single"/>
    </w:rPr>
  </w:style>
  <w:style w:type="paragraph" w:styleId="BalloonText">
    <w:name w:val="Balloon Text"/>
    <w:basedOn w:val="Normal"/>
    <w:link w:val="BalloonTextChar"/>
    <w:uiPriority w:val="99"/>
    <w:semiHidden/>
    <w:unhideWhenUsed/>
    <w:rsid w:val="00761076"/>
    <w:rPr>
      <w:rFonts w:ascii="Tahoma" w:hAnsi="Tahoma" w:cs="Tahoma"/>
      <w:sz w:val="16"/>
      <w:szCs w:val="16"/>
    </w:rPr>
  </w:style>
  <w:style w:type="character" w:customStyle="1" w:styleId="BalloonTextChar">
    <w:name w:val="Balloon Text Char"/>
    <w:basedOn w:val="DefaultParagraphFont"/>
    <w:link w:val="BalloonText"/>
    <w:uiPriority w:val="99"/>
    <w:semiHidden/>
    <w:rsid w:val="00761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d/dividend.asp" TargetMode="External"/><Relationship Id="rId11" Type="http://schemas.openxmlformats.org/officeDocument/2006/relationships/hyperlink" Target="https://www.investopedia.com/terms/m/multinationalcorporation.asp" TargetMode="External"/><Relationship Id="rId5" Type="http://schemas.openxmlformats.org/officeDocument/2006/relationships/hyperlink" Target="https://www.investopedia.com/terms/r/reit.asp" TargetMode="Externa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2022-03-10T17:48:00Z</dcterms:created>
  <dcterms:modified xsi:type="dcterms:W3CDTF">2022-03-10T21:59:00Z</dcterms:modified>
</cp:coreProperties>
</file>