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96" w:rsidRDefault="00CA4596" w:rsidP="00CA459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Treasury Management in Banking</w:t>
      </w:r>
    </w:p>
    <w:p w:rsidR="00CA4596" w:rsidRDefault="00CA4596" w:rsidP="00CA4596">
      <w:pPr>
        <w:pStyle w:val="normal0"/>
        <w:spacing w:line="360" w:lineRule="auto"/>
        <w:jc w:val="both"/>
        <w:rPr>
          <w:rFonts w:ascii="Times New Roman" w:eastAsia="Times New Roman" w:hAnsi="Times New Roman" w:cs="Times New Roman"/>
          <w:b/>
          <w:sz w:val="24"/>
          <w:szCs w:val="24"/>
        </w:rPr>
      </w:pPr>
    </w:p>
    <w:p w:rsidR="00CA4596" w:rsidRDefault="00CA4596" w:rsidP="00CA4596">
      <w:pPr>
        <w:pStyle w:val="normal0"/>
        <w:spacing w:line="360" w:lineRule="auto"/>
        <w:jc w:val="both"/>
        <w:rPr>
          <w:rFonts w:ascii="Times New Roman" w:eastAsia="Times New Roman" w:hAnsi="Times New Roman" w:cs="Times New Roman"/>
          <w:b/>
          <w:sz w:val="24"/>
          <w:szCs w:val="24"/>
        </w:rPr>
      </w:pPr>
    </w:p>
    <w:p w:rsidR="00CA4596" w:rsidRDefault="00CA4596" w:rsidP="00CA459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Q1. Describe your understanding of risk as a concept and risk management as a key function in Treasury unit of a Bank. Also, explain the various types of risks in the context of the activities of a Treasury unit</w:t>
      </w:r>
      <w:r>
        <w:rPr>
          <w:rFonts w:ascii="Times New Roman" w:eastAsia="Times New Roman" w:hAnsi="Times New Roman" w:cs="Times New Roman"/>
          <w:sz w:val="24"/>
          <w:szCs w:val="24"/>
        </w:rPr>
        <w:t>.</w:t>
      </w:r>
    </w:p>
    <w:p w:rsidR="00CA4596" w:rsidRDefault="00CA4596" w:rsidP="00CA459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CA4596" w:rsidRDefault="00CA4596" w:rsidP="00CA459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p w:rsidR="00CA4596" w:rsidRDefault="00CA4596" w:rsidP="00CA45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major issue in establishing an appropriate </w:t>
      </w:r>
      <w:proofErr w:type="gramStart"/>
      <w:r>
        <w:rPr>
          <w:rFonts w:ascii="Times New Roman" w:eastAsia="Times New Roman" w:hAnsi="Times New Roman" w:cs="Times New Roman"/>
          <w:sz w:val="24"/>
          <w:szCs w:val="24"/>
        </w:rPr>
        <w:t xml:space="preserve">risk management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structure</w:t>
      </w:r>
      <w:proofErr w:type="gramEnd"/>
      <w:r>
        <w:rPr>
          <w:rFonts w:ascii="Times New Roman" w:eastAsia="Times New Roman" w:hAnsi="Times New Roman" w:cs="Times New Roman"/>
          <w:sz w:val="24"/>
          <w:szCs w:val="24"/>
        </w:rPr>
        <w:t xml:space="preserve"> is choosing between a </w:t>
      </w:r>
      <w:proofErr w:type="spellStart"/>
      <w:r>
        <w:rPr>
          <w:rFonts w:ascii="Times New Roman" w:eastAsia="Times New Roman" w:hAnsi="Times New Roman" w:cs="Times New Roman"/>
          <w:sz w:val="24"/>
          <w:szCs w:val="24"/>
        </w:rPr>
        <w:t>centralised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decentralised</w:t>
      </w:r>
      <w:proofErr w:type="spellEnd"/>
      <w:r>
        <w:rPr>
          <w:rFonts w:ascii="Times New Roman" w:eastAsia="Times New Roman" w:hAnsi="Times New Roman" w:cs="Times New Roman"/>
          <w:sz w:val="24"/>
          <w:szCs w:val="24"/>
        </w:rPr>
        <w:t xml:space="preserve"> structure. The global trend is towards </w:t>
      </w:r>
      <w:proofErr w:type="spellStart"/>
      <w:r>
        <w:rPr>
          <w:rFonts w:ascii="Times New Roman" w:eastAsia="Times New Roman" w:hAnsi="Times New Roman" w:cs="Times New Roman"/>
          <w:sz w:val="24"/>
          <w:szCs w:val="24"/>
        </w:rPr>
        <w:t>centralising</w:t>
      </w:r>
      <w:proofErr w:type="spellEnd"/>
      <w:r>
        <w:rPr>
          <w:rFonts w:ascii="Times New Roman" w:eastAsia="Times New Roman" w:hAnsi="Times New Roman" w:cs="Times New Roman"/>
          <w:sz w:val="24"/>
          <w:szCs w:val="24"/>
        </w:rPr>
        <w:t xml:space="preserve"> risk management with integrated treasury management function to benefit from information on aggregate exposure, natural netting of exposures, economies of scale and easier reporting to top management. The primary responsibility of understanding the risks run by the bank and ensuring that the risks </w:t>
      </w:r>
      <w:proofErr w:type="gramStart"/>
      <w:r>
        <w:rPr>
          <w:rFonts w:ascii="Times New Roman" w:eastAsia="Times New Roman" w:hAnsi="Times New Roman" w:cs="Times New Roman"/>
          <w:sz w:val="24"/>
          <w:szCs w:val="24"/>
        </w:rPr>
        <w:t>are appropriately managed</w:t>
      </w:r>
      <w:proofErr w:type="gramEnd"/>
      <w:r>
        <w:rPr>
          <w:rFonts w:ascii="Times New Roman" w:eastAsia="Times New Roman" w:hAnsi="Times New Roman" w:cs="Times New Roman"/>
          <w:sz w:val="24"/>
          <w:szCs w:val="24"/>
        </w:rPr>
        <w:t xml:space="preserve"> should clearly be vested with the Board of Directors. </w:t>
      </w:r>
    </w:p>
    <w:p w:rsidR="00CA4596" w:rsidRDefault="00CA4596" w:rsidP="00CA4596">
      <w:pPr>
        <w:shd w:val="clear" w:color="auto" w:fill="FFFFFF"/>
        <w:rPr>
          <w:rFonts w:eastAsia="Times New Roman"/>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CA4596" w:rsidRDefault="00CA4596" w:rsidP="00CA4596">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CA4596" w:rsidRDefault="00CA4596" w:rsidP="00CA4596">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CA4596" w:rsidRDefault="00CA4596" w:rsidP="00CA4596">
      <w:pPr>
        <w:shd w:val="clear" w:color="auto" w:fill="FFFFFF"/>
        <w:spacing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CA4596" w:rsidRDefault="00CA4596" w:rsidP="00CA4596">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CA4596" w:rsidRDefault="00CA4596" w:rsidP="00CA4596">
      <w:pPr>
        <w:shd w:val="clear" w:color="auto" w:fill="FFFFFF"/>
        <w:spacing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2022,</w:t>
      </w:r>
    </w:p>
    <w:p w:rsidR="00CA4596" w:rsidRDefault="00CA4596" w:rsidP="00CA4596">
      <w:pPr>
        <w:shd w:val="clear" w:color="auto" w:fill="FFFFFF"/>
        <w:spacing w:line="240" w:lineRule="auto"/>
        <w:jc w:val="center"/>
        <w:rPr>
          <w:rFonts w:ascii="Arial" w:eastAsia="Times New Roman" w:hAnsi="Arial"/>
          <w:color w:val="222222"/>
        </w:rPr>
      </w:pPr>
    </w:p>
    <w:p w:rsidR="00CA4596" w:rsidRDefault="00CA4596" w:rsidP="00CA4596">
      <w:pPr>
        <w:shd w:val="clear" w:color="auto" w:fill="FFFFFF"/>
        <w:spacing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25</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March 2022</w:t>
      </w:r>
      <w:r>
        <w:rPr>
          <w:rFonts w:ascii="Georgia" w:eastAsia="Times New Roman" w:hAnsi="Georgia"/>
          <w:color w:val="222222"/>
          <w:sz w:val="33"/>
          <w:szCs w:val="33"/>
        </w:rPr>
        <w:t>.</w:t>
      </w:r>
    </w:p>
    <w:p w:rsidR="00CA4596" w:rsidRDefault="00CA4596" w:rsidP="00CA4596">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A4596" w:rsidRDefault="00CA4596" w:rsidP="00CA4596">
      <w:pPr>
        <w:shd w:val="clear" w:color="auto" w:fill="FFFFFF"/>
        <w:spacing w:line="240" w:lineRule="auto"/>
        <w:jc w:val="center"/>
        <w:rPr>
          <w:rFonts w:eastAsia="Times New Roman"/>
          <w:color w:val="500050"/>
        </w:rPr>
      </w:pPr>
      <w:r>
        <w:rPr>
          <w:rFonts w:ascii="Georgia" w:eastAsia="Times New Roman" w:hAnsi="Georgia"/>
          <w:color w:val="500050"/>
          <w:sz w:val="33"/>
          <w:szCs w:val="33"/>
        </w:rPr>
        <w:t>Lowest price guarantee with quality.</w:t>
      </w:r>
    </w:p>
    <w:p w:rsidR="00CA4596" w:rsidRDefault="00CA4596" w:rsidP="00CA4596">
      <w:pPr>
        <w:shd w:val="clear" w:color="auto" w:fill="FFFFFF"/>
        <w:spacing w:line="240" w:lineRule="auto"/>
        <w:jc w:val="center"/>
        <w:rPr>
          <w:rFonts w:ascii="Arial" w:eastAsia="Times New Roman" w:hAnsi="Arial"/>
          <w:color w:val="500050"/>
        </w:rPr>
      </w:pPr>
      <w:proofErr w:type="gramStart"/>
      <w:r>
        <w:rPr>
          <w:rFonts w:ascii="Georgia" w:eastAsia="Times New Roman" w:hAnsi="Georgia"/>
          <w:color w:val="500050"/>
          <w:sz w:val="33"/>
          <w:szCs w:val="33"/>
        </w:rPr>
        <w:lastRenderedPageBreak/>
        <w:t>Charges</w:t>
      </w:r>
      <w:r>
        <w:rPr>
          <w:rFonts w:ascii="Georgia" w:eastAsia="Times New Roman" w:hAnsi="Georgia"/>
          <w:b/>
          <w:bCs/>
          <w:color w:val="500050"/>
          <w:sz w:val="33"/>
          <w:szCs w:val="33"/>
          <w:shd w:val="clear" w:color="auto" w:fill="FFFF00"/>
        </w:rPr>
        <w:t> INR 299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CA4596" w:rsidRDefault="00CA4596" w:rsidP="00CA4596">
      <w:pPr>
        <w:shd w:val="clear" w:color="auto" w:fill="FFFFFF"/>
        <w:spacing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CA4596" w:rsidRDefault="00CA4596" w:rsidP="00CA4596">
      <w:pPr>
        <w:shd w:val="clear" w:color="auto" w:fill="FFFFFF"/>
        <w:spacing w:line="240" w:lineRule="auto"/>
        <w:jc w:val="center"/>
        <w:rPr>
          <w:rFonts w:eastAsia="Times New Roman"/>
          <w:color w:val="500050"/>
        </w:rPr>
      </w:pPr>
      <w:r>
        <w:rPr>
          <w:rFonts w:ascii="Georgia" w:eastAsia="Times New Roman" w:hAnsi="Georgia"/>
          <w:color w:val="500050"/>
          <w:sz w:val="33"/>
          <w:szCs w:val="33"/>
        </w:rPr>
        <w:t> </w:t>
      </w:r>
    </w:p>
    <w:p w:rsidR="00CA4596" w:rsidRDefault="00CA4596" w:rsidP="00CA4596">
      <w:pPr>
        <w:shd w:val="clear" w:color="auto" w:fill="FFFFFF"/>
        <w:spacing w:after="24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CA4596" w:rsidRDefault="00CA4596" w:rsidP="00CA4596">
      <w:pPr>
        <w:shd w:val="clear" w:color="auto" w:fill="FFFFFF"/>
        <w:spacing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CA4596" w:rsidRDefault="00CA4596" w:rsidP="00CA4596">
      <w:pPr>
        <w:shd w:val="clear" w:color="auto" w:fill="FFFFFF"/>
        <w:spacing w:line="240" w:lineRule="auto"/>
        <w:jc w:val="center"/>
        <w:rPr>
          <w:rFonts w:eastAsia="Times New Roman"/>
          <w:color w:val="500050"/>
        </w:rPr>
      </w:pPr>
      <w:proofErr w:type="gramStart"/>
      <w:r>
        <w:rPr>
          <w:rFonts w:ascii="Georgia" w:eastAsia="Times New Roman" w:hAnsi="Georgia"/>
          <w:color w:val="500050"/>
          <w:sz w:val="33"/>
          <w:szCs w:val="33"/>
        </w:rPr>
        <w:t>1 hour.</w:t>
      </w:r>
      <w:proofErr w:type="gramEnd"/>
    </w:p>
    <w:p w:rsidR="00CA4596" w:rsidRDefault="00CA4596" w:rsidP="00CA4596">
      <w:pPr>
        <w:shd w:val="clear" w:color="auto" w:fill="FFFFFF"/>
        <w:spacing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CA4596" w:rsidRDefault="00CA4596" w:rsidP="00CA4596">
      <w:pPr>
        <w:shd w:val="clear" w:color="auto" w:fill="FFFFFF"/>
        <w:spacing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CA4596" w:rsidRDefault="00CA4596" w:rsidP="00CA4596">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CA4596" w:rsidRDefault="00CA4596" w:rsidP="00CA4596">
      <w:pPr>
        <w:pStyle w:val="normal0"/>
        <w:spacing w:line="360" w:lineRule="auto"/>
        <w:jc w:val="both"/>
        <w:rPr>
          <w:rFonts w:ascii="Times New Roman" w:eastAsia="Times New Roman" w:hAnsi="Times New Roman" w:cs="Times New Roman"/>
          <w:b/>
          <w:sz w:val="24"/>
          <w:szCs w:val="24"/>
        </w:rPr>
      </w:pPr>
    </w:p>
    <w:p w:rsidR="00CA4596" w:rsidRDefault="00CA4596" w:rsidP="00CA4596">
      <w:pPr>
        <w:pStyle w:val="normal0"/>
        <w:spacing w:line="360" w:lineRule="auto"/>
        <w:jc w:val="both"/>
        <w:rPr>
          <w:rFonts w:ascii="Times New Roman" w:eastAsia="Times New Roman" w:hAnsi="Times New Roman" w:cs="Times New Roman"/>
          <w:b/>
          <w:sz w:val="24"/>
          <w:szCs w:val="24"/>
        </w:rPr>
      </w:pPr>
    </w:p>
    <w:p w:rsidR="00CA4596" w:rsidRDefault="00CA4596" w:rsidP="00CA45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Q2. Describe your understanding of Foreign Exchange market and list the various players in the foreign exchange marketplace. Also, explain with examples the various types of </w:t>
      </w:r>
      <w:proofErr w:type="gramStart"/>
      <w:r>
        <w:rPr>
          <w:rFonts w:ascii="Times New Roman" w:eastAsia="Times New Roman" w:hAnsi="Times New Roman" w:cs="Times New Roman"/>
          <w:b/>
          <w:sz w:val="24"/>
          <w:szCs w:val="24"/>
        </w:rPr>
        <w:t>foreign</w:t>
      </w:r>
      <w:proofErr w:type="gramEnd"/>
      <w:r>
        <w:rPr>
          <w:rFonts w:ascii="Times New Roman" w:eastAsia="Times New Roman" w:hAnsi="Times New Roman" w:cs="Times New Roman"/>
          <w:b/>
          <w:sz w:val="24"/>
          <w:szCs w:val="24"/>
        </w:rPr>
        <w:t xml:space="preserve"> exchange rates used by Banks</w:t>
      </w:r>
    </w:p>
    <w:p w:rsidR="00CA4596" w:rsidRDefault="00CA4596" w:rsidP="00CA459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CA4596" w:rsidRDefault="00CA4596" w:rsidP="00CA459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CA4596" w:rsidRDefault="00CA4596" w:rsidP="00CA459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foreign exchange market is a global over-the-counter (OTC) market that establishes the exchange rate for currencies worldwide. This foreign exchange market </w:t>
      </w:r>
      <w:proofErr w:type="gramStart"/>
      <w:r>
        <w:rPr>
          <w:rFonts w:ascii="Times New Roman" w:eastAsia="Times New Roman" w:hAnsi="Times New Roman" w:cs="Times New Roman"/>
          <w:sz w:val="24"/>
          <w:szCs w:val="24"/>
        </w:rPr>
        <w:t>is also referred</w:t>
      </w:r>
      <w:proofErr w:type="gramEnd"/>
      <w:r>
        <w:rPr>
          <w:rFonts w:ascii="Times New Roman" w:eastAsia="Times New Roman" w:hAnsi="Times New Roman" w:cs="Times New Roman"/>
          <w:sz w:val="24"/>
          <w:szCs w:val="24"/>
        </w:rPr>
        <w:t xml:space="preserve"> to as the </w:t>
      </w:r>
      <w:proofErr w:type="spellStart"/>
      <w:r>
        <w:rPr>
          <w:rFonts w:ascii="Times New Roman" w:eastAsia="Times New Roman" w:hAnsi="Times New Roman" w:cs="Times New Roman"/>
          <w:sz w:val="24"/>
          <w:szCs w:val="24"/>
        </w:rPr>
        <w:t>forex</w:t>
      </w:r>
      <w:proofErr w:type="spellEnd"/>
      <w:r>
        <w:rPr>
          <w:rFonts w:ascii="Times New Roman" w:eastAsia="Times New Roman" w:hAnsi="Times New Roman" w:cs="Times New Roman"/>
          <w:sz w:val="24"/>
          <w:szCs w:val="24"/>
        </w:rPr>
        <w:t xml:space="preserve"> market, FX market, or currency market. Participants in this market have the ability to purchase, sell, exchange, and speculate on currencies. Banks, </w:t>
      </w:r>
      <w:proofErr w:type="spellStart"/>
      <w:r>
        <w:rPr>
          <w:rFonts w:ascii="Times New Roman" w:eastAsia="Times New Roman" w:hAnsi="Times New Roman" w:cs="Times New Roman"/>
          <w:sz w:val="24"/>
          <w:szCs w:val="24"/>
        </w:rPr>
        <w:t>forex</w:t>
      </w:r>
      <w:proofErr w:type="spellEnd"/>
      <w:r>
        <w:rPr>
          <w:rFonts w:ascii="Times New Roman" w:eastAsia="Times New Roman" w:hAnsi="Times New Roman" w:cs="Times New Roman"/>
          <w:sz w:val="24"/>
          <w:szCs w:val="24"/>
        </w:rPr>
        <w:t xml:space="preserve"> dealers, commercial companies, central banks, investment management firms, hedge funds, retail </w:t>
      </w:r>
      <w:proofErr w:type="spellStart"/>
      <w:r>
        <w:rPr>
          <w:rFonts w:ascii="Times New Roman" w:eastAsia="Times New Roman" w:hAnsi="Times New Roman" w:cs="Times New Roman"/>
          <w:sz w:val="24"/>
          <w:szCs w:val="24"/>
        </w:rPr>
        <w:t>forex</w:t>
      </w:r>
      <w:proofErr w:type="spellEnd"/>
      <w:r>
        <w:rPr>
          <w:rFonts w:ascii="Times New Roman" w:eastAsia="Times New Roman" w:hAnsi="Times New Roman" w:cs="Times New Roman"/>
          <w:sz w:val="24"/>
          <w:szCs w:val="24"/>
        </w:rPr>
        <w:t xml:space="preserve"> dealers, and investors all participate in these foreign exchange markets. We will broaden our discussion of the </w:t>
      </w:r>
    </w:p>
    <w:p w:rsidR="00CA4596" w:rsidRDefault="00CA4596" w:rsidP="00CA4596">
      <w:pPr>
        <w:pStyle w:val="normal0"/>
        <w:spacing w:line="360" w:lineRule="auto"/>
        <w:jc w:val="both"/>
        <w:rPr>
          <w:rFonts w:ascii="Times New Roman" w:eastAsia="Times New Roman" w:hAnsi="Times New Roman" w:cs="Times New Roman"/>
          <w:b/>
          <w:color w:val="000000"/>
          <w:sz w:val="24"/>
          <w:szCs w:val="24"/>
        </w:rPr>
      </w:pPr>
    </w:p>
    <w:p w:rsidR="00CA4596" w:rsidRDefault="00CA4596" w:rsidP="00CA4596">
      <w:pPr>
        <w:pStyle w:val="normal0"/>
        <w:spacing w:line="360" w:lineRule="auto"/>
        <w:jc w:val="both"/>
      </w:pPr>
    </w:p>
    <w:p w:rsidR="00CA4596" w:rsidRDefault="00CA4596" w:rsidP="00CA45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Q3. Assume that you are the HR Head of a Bank and there is a need to recruit people for various roles in Front Office, mid-office, and back office of the Treasury unit</w:t>
      </w:r>
    </w:p>
    <w:p w:rsidR="00CA4596" w:rsidRDefault="00CA4596" w:rsidP="00CA45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proofErr w:type="gramStart"/>
      <w:r>
        <w:rPr>
          <w:rFonts w:ascii="Times New Roman" w:eastAsia="Times New Roman" w:hAnsi="Times New Roman" w:cs="Times New Roman"/>
          <w:b/>
          <w:sz w:val="24"/>
          <w:szCs w:val="24"/>
        </w:rPr>
        <w:t>What</w:t>
      </w:r>
      <w:proofErr w:type="gramEnd"/>
      <w:r>
        <w:rPr>
          <w:rFonts w:ascii="Times New Roman" w:eastAsia="Times New Roman" w:hAnsi="Times New Roman" w:cs="Times New Roman"/>
          <w:b/>
          <w:sz w:val="24"/>
          <w:szCs w:val="24"/>
        </w:rPr>
        <w:t xml:space="preserve"> are the factors / qualities you will consider while evaluating a potential candidate in for employment in the Bank’s Treasury unit?</w:t>
      </w:r>
    </w:p>
    <w:p w:rsidR="00CA4596" w:rsidRDefault="00CA4596" w:rsidP="00CA4596">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roofErr w:type="spellStart"/>
      <w:proofErr w:type="gramStart"/>
      <w:r>
        <w:rPr>
          <w:rFonts w:ascii="Times New Roman" w:eastAsia="Times New Roman" w:hAnsi="Times New Roman" w:cs="Times New Roman"/>
          <w:b/>
          <w:color w:val="000000"/>
          <w:sz w:val="24"/>
          <w:szCs w:val="24"/>
          <w:highlight w:val="white"/>
        </w:rPr>
        <w:t>Ans</w:t>
      </w:r>
      <w:proofErr w:type="spellEnd"/>
      <w:r>
        <w:rPr>
          <w:rFonts w:ascii="Times New Roman" w:eastAsia="Times New Roman" w:hAnsi="Times New Roman" w:cs="Times New Roman"/>
          <w:b/>
          <w:color w:val="000000"/>
          <w:sz w:val="24"/>
          <w:szCs w:val="24"/>
          <w:highlight w:val="white"/>
        </w:rPr>
        <w:t xml:space="preserve"> 3a.</w:t>
      </w:r>
      <w:proofErr w:type="gramEnd"/>
    </w:p>
    <w:p w:rsidR="00CA4596" w:rsidRDefault="00CA4596" w:rsidP="00CA4596">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highlight w:val="white"/>
        </w:rPr>
      </w:pPr>
    </w:p>
    <w:p w:rsidR="00CA4596" w:rsidRDefault="00CA4596" w:rsidP="00CA4596">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Introduction</w:t>
      </w:r>
    </w:p>
    <w:p w:rsidR="00CA4596" w:rsidRDefault="00CA4596" w:rsidP="00CA4596">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Investors </w:t>
      </w:r>
      <w:proofErr w:type="spellStart"/>
      <w:r>
        <w:rPr>
          <w:rFonts w:ascii="Times New Roman" w:eastAsia="Times New Roman" w:hAnsi="Times New Roman" w:cs="Times New Roman"/>
          <w:color w:val="000000"/>
          <w:sz w:val="24"/>
          <w:szCs w:val="24"/>
          <w:highlight w:val="white"/>
        </w:rPr>
        <w:t>analyse</w:t>
      </w:r>
      <w:proofErr w:type="spellEnd"/>
      <w:r>
        <w:rPr>
          <w:rFonts w:ascii="Times New Roman" w:eastAsia="Times New Roman" w:hAnsi="Times New Roman" w:cs="Times New Roman"/>
          <w:color w:val="000000"/>
          <w:sz w:val="24"/>
          <w:szCs w:val="24"/>
          <w:highlight w:val="white"/>
        </w:rPr>
        <w:t xml:space="preserve"> banks using key financial ratios such as return on assets, return on equity, efficiency ratio, and net interest margin. Utilize these ratios to track the bank's own performance and to compare the bank's financial performance to that of competitors.</w:t>
      </w:r>
    </w:p>
    <w:p w:rsidR="00CA4596" w:rsidRDefault="00CA4596" w:rsidP="00CA4596">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Banking is a highly regulated industry, which makes it easier to compare the performance of individual banks and the industry as a whole. Regulatory agencies such as the Federal Deposit </w:t>
      </w:r>
    </w:p>
    <w:p w:rsidR="00CA4596" w:rsidRDefault="00CA4596" w:rsidP="00CA4596">
      <w:pPr>
        <w:pStyle w:val="normal0"/>
        <w:spacing w:line="360" w:lineRule="auto"/>
        <w:jc w:val="both"/>
        <w:rPr>
          <w:rFonts w:ascii="Times New Roman" w:eastAsia="Times New Roman" w:hAnsi="Times New Roman" w:cs="Times New Roman"/>
          <w:b/>
          <w:sz w:val="24"/>
          <w:szCs w:val="24"/>
        </w:rPr>
      </w:pPr>
    </w:p>
    <w:p w:rsidR="00CA4596" w:rsidRDefault="00CA4596" w:rsidP="00CA4596">
      <w:pPr>
        <w:pStyle w:val="normal0"/>
        <w:spacing w:line="360" w:lineRule="auto"/>
        <w:jc w:val="both"/>
        <w:rPr>
          <w:rFonts w:ascii="Times New Roman" w:eastAsia="Times New Roman" w:hAnsi="Times New Roman" w:cs="Times New Roman"/>
          <w:b/>
          <w:sz w:val="24"/>
          <w:szCs w:val="24"/>
        </w:rPr>
      </w:pPr>
    </w:p>
    <w:p w:rsidR="00CA4596" w:rsidRDefault="00CA4596" w:rsidP="00CA459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Based on your evaluation as per (a) above, what qualities and skills you will look for allocating the selected candidates in </w:t>
      </w:r>
      <w:proofErr w:type="spellStart"/>
      <w:r>
        <w:rPr>
          <w:rFonts w:ascii="Times New Roman" w:eastAsia="Times New Roman" w:hAnsi="Times New Roman" w:cs="Times New Roman"/>
          <w:b/>
          <w:sz w:val="24"/>
          <w:szCs w:val="24"/>
        </w:rPr>
        <w:t>in</w:t>
      </w:r>
      <w:proofErr w:type="spellEnd"/>
      <w:r>
        <w:rPr>
          <w:rFonts w:ascii="Times New Roman" w:eastAsia="Times New Roman" w:hAnsi="Times New Roman" w:cs="Times New Roman"/>
          <w:b/>
          <w:sz w:val="24"/>
          <w:szCs w:val="24"/>
        </w:rPr>
        <w:t xml:space="preserve"> Front Office, mid-office, and back office?</w:t>
      </w:r>
    </w:p>
    <w:p w:rsidR="00CA4596" w:rsidRDefault="00CA4596" w:rsidP="00CA459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roofErr w:type="gramEnd"/>
    </w:p>
    <w:p w:rsidR="00CA4596" w:rsidRDefault="00CA4596" w:rsidP="00CA459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CA4596" w:rsidRDefault="00CA4596" w:rsidP="00CA459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front office staff is frequently the first, and sometimes the last, point of contact for your patients. This establishes the tone for the remainder of their visit. A well-trained front desk representative is the foundation for a five-star patient experience. Additionally, it can have a </w:t>
      </w:r>
    </w:p>
    <w:p w:rsidR="00CA4596" w:rsidRDefault="00CA4596" w:rsidP="00CA4596">
      <w:pPr>
        <w:pStyle w:val="normal0"/>
        <w:spacing w:line="360" w:lineRule="auto"/>
        <w:jc w:val="both"/>
        <w:rPr>
          <w:rFonts w:ascii="Times New Roman" w:eastAsia="Times New Roman" w:hAnsi="Times New Roman" w:cs="Times New Roman"/>
          <w:sz w:val="24"/>
          <w:szCs w:val="24"/>
        </w:rPr>
      </w:pPr>
    </w:p>
    <w:p w:rsidR="009D1B0A" w:rsidRDefault="009D1B0A"/>
    <w:sectPr w:rsidR="009D1B0A" w:rsidSect="00721B9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A4596"/>
    <w:rsid w:val="009D1B0A"/>
    <w:rsid w:val="00CA4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9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4596"/>
    <w:rPr>
      <w:rFonts w:ascii="Calibri" w:eastAsia="Calibri" w:hAnsi="Calibri" w:cs="Calibri"/>
    </w:rPr>
  </w:style>
  <w:style w:type="character" w:styleId="Hyperlink">
    <w:name w:val="Hyperlink"/>
    <w:basedOn w:val="DefaultParagraphFont"/>
    <w:uiPriority w:val="99"/>
    <w:semiHidden/>
    <w:unhideWhenUsed/>
    <w:rsid w:val="00CA4596"/>
    <w:rPr>
      <w:color w:val="0000FF"/>
      <w:u w:val="single"/>
    </w:rPr>
  </w:style>
  <w:style w:type="paragraph" w:styleId="BalloonText">
    <w:name w:val="Balloon Text"/>
    <w:basedOn w:val="Normal"/>
    <w:link w:val="BalloonTextChar"/>
    <w:uiPriority w:val="99"/>
    <w:semiHidden/>
    <w:unhideWhenUsed/>
    <w:rsid w:val="00CA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5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2022-02-25T13:11:00Z</dcterms:created>
  <dcterms:modified xsi:type="dcterms:W3CDTF">2022-02-25T13:11:00Z</dcterms:modified>
</cp:coreProperties>
</file>