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81" w:rsidRPr="00322642" w:rsidRDefault="00A5154D" w:rsidP="00F42FCE">
      <w:pPr>
        <w:spacing w:line="360" w:lineRule="auto"/>
        <w:jc w:val="center"/>
        <w:rPr>
          <w:rFonts w:ascii="Times New Roman" w:hAnsi="Times New Roman" w:cs="Times New Roman"/>
          <w:b/>
          <w:color w:val="000000" w:themeColor="text1"/>
          <w:sz w:val="24"/>
          <w:szCs w:val="24"/>
        </w:rPr>
      </w:pPr>
      <w:r w:rsidRPr="00322642">
        <w:rPr>
          <w:rFonts w:ascii="Times New Roman" w:hAnsi="Times New Roman" w:cs="Times New Roman"/>
          <w:b/>
          <w:color w:val="000000" w:themeColor="text1"/>
          <w:sz w:val="24"/>
          <w:szCs w:val="24"/>
        </w:rPr>
        <w:t>Internal assignment (April 2022 Examination)</w:t>
      </w:r>
    </w:p>
    <w:p w:rsidR="00A5154D" w:rsidRPr="00322642" w:rsidRDefault="00A5154D" w:rsidP="00F42FCE">
      <w:pPr>
        <w:spacing w:line="360" w:lineRule="auto"/>
        <w:jc w:val="center"/>
        <w:rPr>
          <w:rFonts w:ascii="Times New Roman" w:hAnsi="Times New Roman" w:cs="Times New Roman"/>
          <w:b/>
          <w:color w:val="000000" w:themeColor="text1"/>
          <w:sz w:val="24"/>
          <w:szCs w:val="24"/>
        </w:rPr>
      </w:pPr>
      <w:r w:rsidRPr="00322642">
        <w:rPr>
          <w:rFonts w:ascii="Times New Roman" w:hAnsi="Times New Roman" w:cs="Times New Roman"/>
          <w:b/>
          <w:color w:val="000000" w:themeColor="text1"/>
          <w:sz w:val="24"/>
          <w:szCs w:val="24"/>
        </w:rPr>
        <w:t>Financial Accounting and Analysis</w:t>
      </w:r>
    </w:p>
    <w:p w:rsidR="00A5154D" w:rsidRPr="00322642" w:rsidRDefault="00A5154D" w:rsidP="00F42FCE">
      <w:pPr>
        <w:spacing w:line="360" w:lineRule="auto"/>
        <w:jc w:val="both"/>
        <w:rPr>
          <w:rFonts w:ascii="Times New Roman" w:hAnsi="Times New Roman" w:cs="Times New Roman"/>
          <w:b/>
          <w:color w:val="000000" w:themeColor="text1"/>
          <w:sz w:val="24"/>
          <w:szCs w:val="24"/>
        </w:rPr>
      </w:pPr>
    </w:p>
    <w:p w:rsidR="00C66934" w:rsidRDefault="00C66934" w:rsidP="00F42FCE">
      <w:pPr>
        <w:spacing w:line="360" w:lineRule="auto"/>
        <w:jc w:val="both"/>
        <w:rPr>
          <w:rFonts w:ascii="Times New Roman" w:hAnsi="Times New Roman" w:cs="Times New Roman"/>
          <w:b/>
          <w:color w:val="000000" w:themeColor="text1"/>
          <w:sz w:val="24"/>
          <w:szCs w:val="24"/>
        </w:rPr>
      </w:pPr>
      <w:r w:rsidRPr="00C66934">
        <w:rPr>
          <w:rFonts w:ascii="Times New Roman" w:hAnsi="Times New Roman" w:cs="Times New Roman"/>
          <w:b/>
          <w:color w:val="000000" w:themeColor="text1"/>
          <w:sz w:val="24"/>
          <w:szCs w:val="24"/>
        </w:rPr>
        <w:t xml:space="preserve">1. Analyse the following transactions for Surprise Ltd. using the concept of Accounting Equation comprising of Assets, Liabilities and Equity </w:t>
      </w:r>
    </w:p>
    <w:p w:rsidR="00C66934" w:rsidRDefault="00C66934" w:rsidP="00F42FCE">
      <w:pPr>
        <w:spacing w:line="360" w:lineRule="auto"/>
        <w:jc w:val="both"/>
        <w:rPr>
          <w:rFonts w:ascii="Times New Roman" w:hAnsi="Times New Roman" w:cs="Times New Roman"/>
          <w:b/>
          <w:color w:val="000000" w:themeColor="text1"/>
          <w:sz w:val="24"/>
          <w:szCs w:val="24"/>
        </w:rPr>
      </w:pPr>
      <w:r w:rsidRPr="00C66934">
        <w:rPr>
          <w:rFonts w:ascii="Times New Roman" w:hAnsi="Times New Roman" w:cs="Times New Roman"/>
          <w:b/>
          <w:color w:val="000000" w:themeColor="text1"/>
          <w:sz w:val="24"/>
          <w:szCs w:val="24"/>
        </w:rPr>
        <w:t>1.Commenced business with cash of ₹ 5,00,000.</w:t>
      </w:r>
    </w:p>
    <w:p w:rsidR="00C66934" w:rsidRDefault="00C66934" w:rsidP="00F42FCE">
      <w:pPr>
        <w:spacing w:line="360" w:lineRule="auto"/>
        <w:jc w:val="both"/>
        <w:rPr>
          <w:rFonts w:ascii="Times New Roman" w:hAnsi="Times New Roman" w:cs="Times New Roman"/>
          <w:b/>
          <w:color w:val="000000" w:themeColor="text1"/>
          <w:sz w:val="24"/>
          <w:szCs w:val="24"/>
        </w:rPr>
      </w:pPr>
      <w:r w:rsidRPr="00C66934">
        <w:rPr>
          <w:rFonts w:ascii="Times New Roman" w:hAnsi="Times New Roman" w:cs="Times New Roman"/>
          <w:b/>
          <w:color w:val="000000" w:themeColor="text1"/>
          <w:sz w:val="24"/>
          <w:szCs w:val="24"/>
        </w:rPr>
        <w:t xml:space="preserve">2. Purchased equipment for cash ₹ 2,00,000. </w:t>
      </w:r>
    </w:p>
    <w:p w:rsidR="00C66934" w:rsidRDefault="00C66934" w:rsidP="00F42FCE">
      <w:pPr>
        <w:spacing w:line="360" w:lineRule="auto"/>
        <w:jc w:val="both"/>
        <w:rPr>
          <w:rFonts w:ascii="Times New Roman" w:hAnsi="Times New Roman" w:cs="Times New Roman"/>
          <w:b/>
          <w:color w:val="000000" w:themeColor="text1"/>
          <w:sz w:val="24"/>
          <w:szCs w:val="24"/>
        </w:rPr>
      </w:pPr>
      <w:r w:rsidRPr="00C66934">
        <w:rPr>
          <w:rFonts w:ascii="Times New Roman" w:hAnsi="Times New Roman" w:cs="Times New Roman"/>
          <w:b/>
          <w:color w:val="000000" w:themeColor="text1"/>
          <w:sz w:val="24"/>
          <w:szCs w:val="24"/>
        </w:rPr>
        <w:t xml:space="preserve">3. Purchased furniture worth ₹50,000 on credit from IndiMart. </w:t>
      </w:r>
    </w:p>
    <w:p w:rsidR="00C66934" w:rsidRDefault="00C66934" w:rsidP="00F42FCE">
      <w:pPr>
        <w:spacing w:line="360" w:lineRule="auto"/>
        <w:jc w:val="both"/>
        <w:rPr>
          <w:rFonts w:ascii="Times New Roman" w:hAnsi="Times New Roman" w:cs="Times New Roman"/>
          <w:b/>
          <w:color w:val="000000" w:themeColor="text1"/>
          <w:sz w:val="24"/>
          <w:szCs w:val="24"/>
        </w:rPr>
      </w:pPr>
      <w:r w:rsidRPr="00C66934">
        <w:rPr>
          <w:rFonts w:ascii="Times New Roman" w:hAnsi="Times New Roman" w:cs="Times New Roman"/>
          <w:b/>
          <w:color w:val="000000" w:themeColor="text1"/>
          <w:sz w:val="24"/>
          <w:szCs w:val="24"/>
        </w:rPr>
        <w:t xml:space="preserve">4. Purchased raw materials for ₹25,000 against cash from XYZ Suppliers. </w:t>
      </w:r>
    </w:p>
    <w:p w:rsidR="00C66934" w:rsidRDefault="00C66934" w:rsidP="00F42FCE">
      <w:pPr>
        <w:spacing w:line="360" w:lineRule="auto"/>
        <w:jc w:val="both"/>
        <w:rPr>
          <w:rFonts w:ascii="Times New Roman" w:hAnsi="Times New Roman" w:cs="Times New Roman"/>
          <w:b/>
          <w:color w:val="000000" w:themeColor="text1"/>
          <w:sz w:val="24"/>
          <w:szCs w:val="24"/>
        </w:rPr>
      </w:pPr>
      <w:r w:rsidRPr="00C66934">
        <w:rPr>
          <w:rFonts w:ascii="Times New Roman" w:hAnsi="Times New Roman" w:cs="Times New Roman"/>
          <w:b/>
          <w:color w:val="000000" w:themeColor="text1"/>
          <w:sz w:val="24"/>
          <w:szCs w:val="24"/>
        </w:rPr>
        <w:t xml:space="preserve">5. Deposited cash of ₹ 1,25,000 in the current account. </w:t>
      </w:r>
    </w:p>
    <w:p w:rsidR="00C66934" w:rsidRDefault="00C66934" w:rsidP="00F42FCE">
      <w:pPr>
        <w:spacing w:line="360" w:lineRule="auto"/>
        <w:jc w:val="both"/>
        <w:rPr>
          <w:rFonts w:ascii="Times New Roman" w:hAnsi="Times New Roman" w:cs="Times New Roman"/>
          <w:b/>
          <w:color w:val="000000" w:themeColor="text1"/>
          <w:sz w:val="24"/>
          <w:szCs w:val="24"/>
        </w:rPr>
      </w:pPr>
      <w:r w:rsidRPr="00C66934">
        <w:rPr>
          <w:rFonts w:ascii="Times New Roman" w:hAnsi="Times New Roman" w:cs="Times New Roman"/>
          <w:b/>
          <w:color w:val="000000" w:themeColor="text1"/>
          <w:sz w:val="24"/>
          <w:szCs w:val="24"/>
        </w:rPr>
        <w:t>6. Sold goods for ₹75,000 and received a cheque against the same.</w:t>
      </w:r>
    </w:p>
    <w:p w:rsidR="00C66934" w:rsidRDefault="00C66934" w:rsidP="00F42FCE">
      <w:pPr>
        <w:spacing w:line="360" w:lineRule="auto"/>
        <w:jc w:val="both"/>
        <w:rPr>
          <w:rFonts w:ascii="Times New Roman" w:hAnsi="Times New Roman" w:cs="Times New Roman"/>
          <w:b/>
          <w:color w:val="000000" w:themeColor="text1"/>
          <w:sz w:val="24"/>
          <w:szCs w:val="24"/>
        </w:rPr>
      </w:pPr>
    </w:p>
    <w:p w:rsidR="00DB29F1" w:rsidRPr="00322642" w:rsidRDefault="00CA7DE5" w:rsidP="00F42FCE">
      <w:pPr>
        <w:spacing w:line="360" w:lineRule="auto"/>
        <w:jc w:val="both"/>
        <w:rPr>
          <w:rFonts w:ascii="Times New Roman" w:hAnsi="Times New Roman" w:cs="Times New Roman"/>
          <w:b/>
          <w:color w:val="000000" w:themeColor="text1"/>
          <w:sz w:val="24"/>
          <w:szCs w:val="24"/>
        </w:rPr>
      </w:pPr>
      <w:r w:rsidRPr="00322642">
        <w:rPr>
          <w:rFonts w:ascii="Times New Roman" w:hAnsi="Times New Roman" w:cs="Times New Roman"/>
          <w:b/>
          <w:color w:val="000000" w:themeColor="text1"/>
          <w:sz w:val="24"/>
          <w:szCs w:val="24"/>
        </w:rPr>
        <w:t>Answer 1</w:t>
      </w:r>
    </w:p>
    <w:p w:rsidR="00A5154D" w:rsidRPr="00322642" w:rsidRDefault="00A5154D" w:rsidP="00F42FCE">
      <w:pPr>
        <w:shd w:val="clear" w:color="auto" w:fill="FFFFFF"/>
        <w:spacing w:beforeAutospacing="1" w:after="0" w:afterAutospacing="1" w:line="360" w:lineRule="auto"/>
        <w:jc w:val="both"/>
        <w:textAlignment w:val="baseline"/>
        <w:rPr>
          <w:rFonts w:ascii="Times New Roman" w:eastAsia="Times New Roman" w:hAnsi="Times New Roman" w:cs="Times New Roman"/>
          <w:color w:val="000000" w:themeColor="text1"/>
          <w:sz w:val="24"/>
          <w:szCs w:val="24"/>
          <w:lang w:eastAsia="en-IN"/>
        </w:rPr>
      </w:pPr>
      <w:r w:rsidRPr="00322642">
        <w:rPr>
          <w:rFonts w:ascii="Times New Roman" w:eastAsia="Times New Roman" w:hAnsi="Times New Roman" w:cs="Times New Roman"/>
          <w:b/>
          <w:color w:val="000000" w:themeColor="text1"/>
          <w:sz w:val="24"/>
          <w:szCs w:val="24"/>
          <w:lang w:eastAsia="en-IN"/>
        </w:rPr>
        <w:t>An accounting </w:t>
      </w:r>
      <w:r w:rsidRPr="00322642">
        <w:rPr>
          <w:rFonts w:ascii="Times New Roman" w:eastAsia="Times New Roman" w:hAnsi="Times New Roman" w:cs="Times New Roman"/>
          <w:b/>
          <w:bCs/>
          <w:color w:val="000000" w:themeColor="text1"/>
          <w:sz w:val="24"/>
          <w:szCs w:val="24"/>
          <w:bdr w:val="none" w:sz="0" w:space="0" w:color="auto" w:frame="1"/>
          <w:lang w:eastAsia="en-IN"/>
        </w:rPr>
        <w:t>transaction</w:t>
      </w:r>
      <w:r w:rsidRPr="00322642">
        <w:rPr>
          <w:rFonts w:ascii="Times New Roman" w:eastAsia="Times New Roman" w:hAnsi="Times New Roman" w:cs="Times New Roman"/>
          <w:color w:val="000000" w:themeColor="text1"/>
          <w:sz w:val="24"/>
          <w:szCs w:val="24"/>
          <w:lang w:eastAsia="en-IN"/>
        </w:rPr>
        <w:t xml:space="preserve"> is a business activity or event that causes a measurable change in the accounting equation. An exchange of cash for merchandise is a transaction that affect the financials. Merely placing an order for goods is not a recordable transaction because no exchange has taken place. </w:t>
      </w:r>
    </w:p>
    <w:p w:rsidR="000C2691" w:rsidRDefault="00A5154D" w:rsidP="000C2691">
      <w:pPr>
        <w:shd w:val="clear" w:color="auto" w:fill="FFFFFF"/>
        <w:rPr>
          <w:rFonts w:cs="Calibri"/>
          <w:color w:val="222222"/>
        </w:rPr>
      </w:pPr>
      <w:r w:rsidRPr="00322642">
        <w:rPr>
          <w:rFonts w:ascii="Times New Roman" w:eastAsia="Times New Roman" w:hAnsi="Times New Roman" w:cs="Times New Roman"/>
          <w:color w:val="000000" w:themeColor="text1"/>
          <w:sz w:val="24"/>
          <w:szCs w:val="24"/>
          <w:lang w:eastAsia="en-IN"/>
        </w:rPr>
        <w:t xml:space="preserve">Basic specific types of accounts that business activities comes </w:t>
      </w:r>
      <w:r w:rsidR="000C2691">
        <w:rPr>
          <w:rFonts w:ascii="Georgia" w:hAnsi="Georgia" w:cs="Calibri"/>
          <w:color w:val="000000"/>
          <w:sz w:val="33"/>
          <w:szCs w:val="33"/>
          <w:shd w:val="clear" w:color="auto" w:fill="FF0000"/>
        </w:rPr>
        <w:t>Its Half solved only</w:t>
      </w:r>
    </w:p>
    <w:p w:rsidR="000C2691" w:rsidRDefault="000C2691" w:rsidP="000C2691">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C2691" w:rsidRDefault="000C2691" w:rsidP="000C2691">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0C2691" w:rsidRDefault="000C2691" w:rsidP="000C2691">
      <w:pPr>
        <w:shd w:val="clear" w:color="auto" w:fill="FFFFFF"/>
        <w:spacing w:line="240" w:lineRule="auto"/>
        <w:jc w:val="center"/>
        <w:rPr>
          <w:rFonts w:cs="Calibri"/>
          <w:color w:val="222222"/>
        </w:rPr>
      </w:pPr>
      <w:hyperlink r:id="rId7" w:tgtFrame="_blank" w:history="1">
        <w:r>
          <w:rPr>
            <w:rStyle w:val="Hyperlink"/>
            <w:rFonts w:ascii="Georgia" w:hAnsi="Georgia" w:cs="Calibri"/>
            <w:sz w:val="33"/>
          </w:rPr>
          <w:t>https://nmimsassignment.com/online-buy-2/</w:t>
        </w:r>
      </w:hyperlink>
    </w:p>
    <w:p w:rsidR="000C2691" w:rsidRDefault="000C2691" w:rsidP="000C2691">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0C2691" w:rsidRDefault="000C2691" w:rsidP="000C2691">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0C2691" w:rsidRDefault="000C2691" w:rsidP="000C2691">
      <w:pPr>
        <w:shd w:val="clear" w:color="auto" w:fill="FFFFFF"/>
        <w:spacing w:line="240" w:lineRule="auto"/>
        <w:jc w:val="center"/>
        <w:rPr>
          <w:rFonts w:ascii="Arial" w:hAnsi="Arial" w:cs="Calibri"/>
          <w:color w:val="222222"/>
        </w:rPr>
      </w:pPr>
    </w:p>
    <w:p w:rsidR="000C2691" w:rsidRDefault="000C2691" w:rsidP="000C2691">
      <w:pPr>
        <w:shd w:val="clear" w:color="auto" w:fill="FFFFFF"/>
        <w:spacing w:line="24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0C2691" w:rsidRDefault="000C2691" w:rsidP="000C2691">
      <w:pPr>
        <w:shd w:val="clear" w:color="auto" w:fill="E8EAED"/>
        <w:spacing w:line="112" w:lineRule="atLeast"/>
        <w:rPr>
          <w:rFonts w:cs="Arial"/>
          <w:color w:val="222222"/>
        </w:rPr>
      </w:pPr>
      <w:r>
        <w:rPr>
          <w:noProof/>
          <w:color w:val="222222"/>
        </w:rPr>
        <w:lastRenderedPageBreak/>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C2691" w:rsidRDefault="000C2691" w:rsidP="000C2691">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0C2691" w:rsidRDefault="000C2691" w:rsidP="000C2691">
      <w:pPr>
        <w:shd w:val="clear" w:color="auto" w:fill="FFFFFF"/>
        <w:spacing w:line="24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0C2691" w:rsidRDefault="000C2691" w:rsidP="000C2691">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hAnsi="Georgia" w:cs="Calibri"/>
            <w:sz w:val="33"/>
          </w:rPr>
          <w:t>aapkieducation@gmail.com</w:t>
        </w:r>
      </w:hyperlink>
    </w:p>
    <w:p w:rsidR="000C2691" w:rsidRDefault="000C2691" w:rsidP="000C2691">
      <w:pPr>
        <w:shd w:val="clear" w:color="auto" w:fill="FFFFFF"/>
        <w:spacing w:line="240" w:lineRule="auto"/>
        <w:jc w:val="center"/>
        <w:rPr>
          <w:rFonts w:cs="Calibri"/>
          <w:color w:val="500050"/>
        </w:rPr>
      </w:pPr>
      <w:r>
        <w:rPr>
          <w:rFonts w:ascii="Georgia" w:hAnsi="Georgia" w:cs="Calibri"/>
          <w:color w:val="500050"/>
          <w:sz w:val="33"/>
          <w:szCs w:val="33"/>
        </w:rPr>
        <w:t> </w:t>
      </w:r>
    </w:p>
    <w:p w:rsidR="000C2691" w:rsidRDefault="000C2691" w:rsidP="000C2691">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10" w:tgtFrame="_blank" w:history="1">
        <w:r>
          <w:rPr>
            <w:rStyle w:val="Hyperlink"/>
            <w:rFonts w:ascii="Georgia" w:hAnsi="Georgia" w:cs="Calibri"/>
            <w:color w:val="1155CC"/>
            <w:sz w:val="33"/>
            <w:shd w:val="clear" w:color="auto" w:fill="00FF00"/>
          </w:rPr>
          <w:t>www.aapkieducation.com</w:t>
        </w:r>
      </w:hyperlink>
    </w:p>
    <w:p w:rsidR="000C2691" w:rsidRDefault="000C2691" w:rsidP="000C2691">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0C2691" w:rsidRDefault="000C2691" w:rsidP="000C2691">
      <w:pPr>
        <w:shd w:val="clear" w:color="auto" w:fill="FFFFFF"/>
        <w:spacing w:line="240" w:lineRule="auto"/>
        <w:jc w:val="center"/>
        <w:rPr>
          <w:rFonts w:cs="Calibri"/>
          <w:color w:val="500050"/>
        </w:rPr>
      </w:pPr>
      <w:r>
        <w:rPr>
          <w:rFonts w:ascii="Georgia" w:hAnsi="Georgia" w:cs="Calibri"/>
          <w:color w:val="500050"/>
          <w:sz w:val="33"/>
          <w:szCs w:val="33"/>
        </w:rPr>
        <w:t>1 hour.</w:t>
      </w:r>
    </w:p>
    <w:p w:rsidR="000C2691" w:rsidRDefault="000C2691" w:rsidP="000C2691">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0C2691" w:rsidRDefault="000C2691" w:rsidP="000C2691">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whatsapp no 8791490301.</w:t>
      </w:r>
    </w:p>
    <w:p w:rsidR="00E17FB0" w:rsidRPr="00322642" w:rsidRDefault="000C2691" w:rsidP="000C2691">
      <w:pPr>
        <w:shd w:val="clear" w:color="auto" w:fill="FFFFFF"/>
        <w:spacing w:before="100" w:beforeAutospacing="1" w:after="100" w:afterAutospacing="1" w:line="360" w:lineRule="auto"/>
        <w:jc w:val="both"/>
        <w:textAlignment w:val="baseline"/>
        <w:rPr>
          <w:rFonts w:ascii="Times New Roman" w:hAnsi="Times New Roman" w:cs="Times New Roman"/>
          <w:color w:val="000000" w:themeColor="text1"/>
          <w:sz w:val="24"/>
          <w:szCs w:val="24"/>
        </w:rPr>
      </w:pPr>
      <w:r>
        <w:rPr>
          <w:rFonts w:ascii="Georgia" w:hAnsi="Georgia" w:cs="Calibri"/>
          <w:color w:val="500050"/>
          <w:sz w:val="33"/>
          <w:szCs w:val="33"/>
          <w:shd w:val="clear" w:color="auto" w:fill="FF0000"/>
        </w:rPr>
        <w:t>Contact no is +91 87-55555-879</w:t>
      </w:r>
    </w:p>
    <w:p w:rsidR="00DA67A9" w:rsidRDefault="00DA67A9" w:rsidP="00F42FCE">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Pr="00DA67A9">
        <w:rPr>
          <w:rFonts w:ascii="Times New Roman" w:hAnsi="Times New Roman" w:cs="Times New Roman"/>
          <w:b/>
          <w:color w:val="000000" w:themeColor="text1"/>
          <w:sz w:val="24"/>
          <w:szCs w:val="24"/>
        </w:rPr>
        <w:t>Cash flow statement complements the income statement and the balance sheet summarizing all cash inflows and outflow transactions in the company within the given financial year. However, there are two different methods of preparing the cash flow statement – direct and indirect. Enlist the differences between Direct and Indirect method of cash flow statement</w:t>
      </w:r>
    </w:p>
    <w:p w:rsidR="00DA67A9" w:rsidRDefault="00DA67A9" w:rsidP="00F42FCE">
      <w:pPr>
        <w:spacing w:line="360" w:lineRule="auto"/>
        <w:jc w:val="both"/>
        <w:rPr>
          <w:rFonts w:ascii="Times New Roman" w:hAnsi="Times New Roman" w:cs="Times New Roman"/>
          <w:b/>
          <w:color w:val="000000" w:themeColor="text1"/>
          <w:sz w:val="24"/>
          <w:szCs w:val="24"/>
        </w:rPr>
      </w:pPr>
    </w:p>
    <w:p w:rsidR="00E17FB0" w:rsidRPr="00322642" w:rsidRDefault="00E17FB0" w:rsidP="00F42FCE">
      <w:pPr>
        <w:spacing w:line="360" w:lineRule="auto"/>
        <w:jc w:val="both"/>
        <w:rPr>
          <w:rFonts w:ascii="Times New Roman" w:hAnsi="Times New Roman" w:cs="Times New Roman"/>
          <w:b/>
          <w:color w:val="000000" w:themeColor="text1"/>
          <w:sz w:val="24"/>
          <w:szCs w:val="24"/>
        </w:rPr>
      </w:pPr>
      <w:r w:rsidRPr="00322642">
        <w:rPr>
          <w:rFonts w:ascii="Times New Roman" w:hAnsi="Times New Roman" w:cs="Times New Roman"/>
          <w:b/>
          <w:color w:val="000000" w:themeColor="text1"/>
          <w:sz w:val="24"/>
          <w:szCs w:val="24"/>
        </w:rPr>
        <w:t>Answer 2</w:t>
      </w:r>
    </w:p>
    <w:p w:rsidR="00E353A6" w:rsidRPr="00322642" w:rsidRDefault="00E353A6" w:rsidP="00F42FCE">
      <w:pPr>
        <w:spacing w:line="360" w:lineRule="auto"/>
        <w:jc w:val="both"/>
        <w:rPr>
          <w:rFonts w:ascii="Times New Roman" w:hAnsi="Times New Roman" w:cs="Times New Roman"/>
          <w:b/>
          <w:color w:val="000000" w:themeColor="text1"/>
          <w:sz w:val="24"/>
          <w:szCs w:val="24"/>
        </w:rPr>
      </w:pPr>
      <w:r w:rsidRPr="00322642">
        <w:rPr>
          <w:rFonts w:ascii="Times New Roman" w:hAnsi="Times New Roman" w:cs="Times New Roman"/>
          <w:b/>
          <w:color w:val="000000" w:themeColor="text1"/>
          <w:sz w:val="24"/>
          <w:szCs w:val="24"/>
        </w:rPr>
        <w:t xml:space="preserve">INTRODUCTION </w:t>
      </w:r>
    </w:p>
    <w:p w:rsidR="00E17FB0" w:rsidRPr="00322642" w:rsidRDefault="00E17FB0" w:rsidP="00F42FCE">
      <w:pPr>
        <w:pStyle w:val="comp"/>
        <w:shd w:val="clear" w:color="auto" w:fill="FFFFFF"/>
        <w:spacing w:before="0" w:beforeAutospacing="0" w:line="360" w:lineRule="auto"/>
        <w:jc w:val="both"/>
        <w:rPr>
          <w:color w:val="000000" w:themeColor="text1"/>
          <w:spacing w:val="1"/>
        </w:rPr>
      </w:pPr>
      <w:r w:rsidRPr="00322642">
        <w:rPr>
          <w:color w:val="000000" w:themeColor="text1"/>
          <w:spacing w:val="1"/>
        </w:rPr>
        <w:t>The statement of cash flows, or the </w:t>
      </w:r>
      <w:r w:rsidR="00836750" w:rsidRPr="00322642">
        <w:rPr>
          <w:color w:val="000000" w:themeColor="text1"/>
          <w:spacing w:val="1"/>
        </w:rPr>
        <w:t>cash flow statement</w:t>
      </w:r>
      <w:r w:rsidRPr="00322642">
        <w:rPr>
          <w:color w:val="000000" w:themeColor="text1"/>
          <w:spacing w:val="1"/>
        </w:rPr>
        <w:t>, is a financial statement that summarizes the amount of cash and cash equivalents</w:t>
      </w:r>
      <w:r w:rsidR="00FA2214" w:rsidRPr="00322642">
        <w:rPr>
          <w:color w:val="000000" w:themeColor="text1"/>
          <w:spacing w:val="1"/>
        </w:rPr>
        <w:t xml:space="preserve"> inflows and outflows</w:t>
      </w:r>
      <w:r w:rsidRPr="00322642">
        <w:rPr>
          <w:color w:val="000000" w:themeColor="text1"/>
          <w:spacing w:val="1"/>
        </w:rPr>
        <w:t>. Like the income statement, it also measures the performance of a company over a period of time. However, it differs because it is not as easily manipulated by the timing of non-cash transactions.</w:t>
      </w:r>
    </w:p>
    <w:p w:rsidR="00E17FB0" w:rsidRPr="00322642" w:rsidRDefault="00E17FB0" w:rsidP="000C2691">
      <w:pPr>
        <w:pStyle w:val="comp"/>
        <w:shd w:val="clear" w:color="auto" w:fill="FFFFFF"/>
        <w:spacing w:before="0" w:beforeAutospacing="0" w:line="360" w:lineRule="auto"/>
        <w:jc w:val="both"/>
        <w:rPr>
          <w:color w:val="000000" w:themeColor="text1"/>
          <w:spacing w:val="1"/>
        </w:rPr>
      </w:pPr>
      <w:r w:rsidRPr="00322642">
        <w:rPr>
          <w:color w:val="000000" w:themeColor="text1"/>
          <w:spacing w:val="1"/>
        </w:rPr>
        <w:t xml:space="preserve">For example, the income statement includes depreciation, </w:t>
      </w:r>
    </w:p>
    <w:p w:rsidR="00E17FB0" w:rsidRPr="00322642" w:rsidRDefault="00E17FB0" w:rsidP="00F42FCE">
      <w:pPr>
        <w:spacing w:line="360" w:lineRule="auto"/>
        <w:jc w:val="both"/>
        <w:rPr>
          <w:rFonts w:ascii="Times New Roman" w:hAnsi="Times New Roman" w:cs="Times New Roman"/>
          <w:color w:val="000000" w:themeColor="text1"/>
          <w:sz w:val="24"/>
          <w:szCs w:val="24"/>
        </w:rPr>
      </w:pPr>
    </w:p>
    <w:p w:rsidR="00FB7AF2" w:rsidRPr="00FB7AF2" w:rsidRDefault="00FB7AF2" w:rsidP="00F42FCE">
      <w:pPr>
        <w:spacing w:line="360" w:lineRule="auto"/>
        <w:jc w:val="both"/>
        <w:rPr>
          <w:rFonts w:ascii="Times New Roman" w:hAnsi="Times New Roman" w:cs="Times New Roman"/>
          <w:b/>
          <w:color w:val="000000" w:themeColor="text1"/>
          <w:sz w:val="24"/>
          <w:szCs w:val="24"/>
        </w:rPr>
      </w:pPr>
      <w:r w:rsidRPr="00FB7AF2">
        <w:rPr>
          <w:rFonts w:ascii="Times New Roman" w:hAnsi="Times New Roman" w:cs="Times New Roman"/>
          <w:b/>
          <w:color w:val="000000" w:themeColor="text1"/>
          <w:sz w:val="24"/>
          <w:szCs w:val="24"/>
        </w:rPr>
        <w:lastRenderedPageBreak/>
        <w:t>3. Following information is available for Companies Ace Ltd. and Pace Ltd.: (₹ in lacs)</w:t>
      </w:r>
    </w:p>
    <w:tbl>
      <w:tblPr>
        <w:tblW w:w="0" w:type="auto"/>
        <w:tblBorders>
          <w:top w:val="nil"/>
          <w:left w:val="nil"/>
          <w:bottom w:val="nil"/>
          <w:right w:val="nil"/>
        </w:tblBorders>
        <w:tblLayout w:type="fixed"/>
        <w:tblLook w:val="0000"/>
      </w:tblPr>
      <w:tblGrid>
        <w:gridCol w:w="2247"/>
        <w:gridCol w:w="2247"/>
        <w:gridCol w:w="2247"/>
      </w:tblGrid>
      <w:tr w:rsidR="00FB7AF2" w:rsidRPr="00FB7AF2">
        <w:trPr>
          <w:trHeight w:val="109"/>
        </w:trPr>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Particulars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Ace Ltd.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Pace Ltd. </w:t>
            </w:r>
          </w:p>
        </w:tc>
      </w:tr>
      <w:tr w:rsidR="00FB7AF2" w:rsidRPr="00FB7AF2">
        <w:trPr>
          <w:trHeight w:val="109"/>
        </w:trPr>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Long term Debt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625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700 </w:t>
            </w:r>
          </w:p>
        </w:tc>
      </w:tr>
      <w:tr w:rsidR="00FB7AF2" w:rsidRPr="00FB7AF2">
        <w:trPr>
          <w:trHeight w:val="109"/>
        </w:trPr>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Equity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2100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2850 </w:t>
            </w:r>
          </w:p>
        </w:tc>
      </w:tr>
      <w:tr w:rsidR="00FB7AF2" w:rsidRPr="00FB7AF2">
        <w:trPr>
          <w:trHeight w:val="109"/>
        </w:trPr>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Current assets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450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550 </w:t>
            </w:r>
          </w:p>
        </w:tc>
      </w:tr>
      <w:tr w:rsidR="00FB7AF2" w:rsidRPr="00FB7AF2">
        <w:trPr>
          <w:trHeight w:val="109"/>
        </w:trPr>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Current liabilities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300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375 </w:t>
            </w:r>
          </w:p>
        </w:tc>
      </w:tr>
      <w:tr w:rsidR="00FB7AF2" w:rsidRPr="00FB7AF2">
        <w:trPr>
          <w:trHeight w:val="109"/>
        </w:trPr>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Net Profit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115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178 </w:t>
            </w:r>
          </w:p>
        </w:tc>
      </w:tr>
      <w:tr w:rsidR="00FB7AF2" w:rsidRPr="00FB7AF2">
        <w:trPr>
          <w:trHeight w:val="109"/>
        </w:trPr>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Revenue (net)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355 </w:t>
            </w:r>
          </w:p>
        </w:tc>
        <w:tc>
          <w:tcPr>
            <w:tcW w:w="2247" w:type="dxa"/>
          </w:tcPr>
          <w:p w:rsidR="00FB7AF2" w:rsidRPr="00FB7AF2" w:rsidRDefault="00FB7AF2" w:rsidP="00F42FCE">
            <w:pPr>
              <w:pStyle w:val="Default"/>
              <w:spacing w:line="360" w:lineRule="auto"/>
              <w:rPr>
                <w:b/>
                <w:color w:val="212121"/>
                <w:sz w:val="23"/>
                <w:szCs w:val="23"/>
              </w:rPr>
            </w:pPr>
            <w:r w:rsidRPr="00FB7AF2">
              <w:rPr>
                <w:b/>
                <w:color w:val="212121"/>
                <w:sz w:val="23"/>
                <w:szCs w:val="23"/>
              </w:rPr>
              <w:t xml:space="preserve">452 </w:t>
            </w:r>
          </w:p>
        </w:tc>
      </w:tr>
    </w:tbl>
    <w:p w:rsidR="00FB7AF2" w:rsidRPr="00FB7AF2" w:rsidRDefault="00FB7AF2" w:rsidP="00F42FCE">
      <w:pPr>
        <w:spacing w:line="360" w:lineRule="auto"/>
        <w:jc w:val="both"/>
        <w:rPr>
          <w:rFonts w:ascii="Times New Roman" w:hAnsi="Times New Roman" w:cs="Times New Roman"/>
          <w:b/>
          <w:color w:val="000000" w:themeColor="text1"/>
          <w:sz w:val="24"/>
          <w:szCs w:val="24"/>
        </w:rPr>
      </w:pPr>
    </w:p>
    <w:p w:rsidR="00FB7AF2" w:rsidRPr="00FB7AF2" w:rsidRDefault="00FB7AF2" w:rsidP="00F42FCE">
      <w:pPr>
        <w:pStyle w:val="Default"/>
        <w:spacing w:line="360" w:lineRule="auto"/>
        <w:rPr>
          <w:b/>
        </w:rPr>
      </w:pPr>
    </w:p>
    <w:p w:rsidR="00FB7AF2" w:rsidRPr="00FB7AF2" w:rsidRDefault="00FB7AF2" w:rsidP="00F42FCE">
      <w:pPr>
        <w:pStyle w:val="Default"/>
        <w:spacing w:line="360" w:lineRule="auto"/>
        <w:rPr>
          <w:b/>
          <w:color w:val="212121"/>
          <w:sz w:val="23"/>
          <w:szCs w:val="23"/>
        </w:rPr>
      </w:pPr>
      <w:r w:rsidRPr="00FB7AF2">
        <w:rPr>
          <w:b/>
          <w:bCs/>
          <w:color w:val="212121"/>
          <w:sz w:val="23"/>
          <w:szCs w:val="23"/>
        </w:rPr>
        <w:t xml:space="preserve">a. </w:t>
      </w:r>
      <w:r w:rsidRPr="00FB7AF2">
        <w:rPr>
          <w:b/>
          <w:color w:val="212121"/>
          <w:sz w:val="23"/>
          <w:szCs w:val="23"/>
        </w:rPr>
        <w:t xml:space="preserve">Compute Debt-equity ratio, current ratio for both companies. </w:t>
      </w:r>
    </w:p>
    <w:p w:rsidR="00FB7AF2" w:rsidRPr="00FB7AF2" w:rsidRDefault="00FB7AF2" w:rsidP="00F42FCE">
      <w:pPr>
        <w:pStyle w:val="Default"/>
        <w:spacing w:line="360" w:lineRule="auto"/>
        <w:rPr>
          <w:b/>
        </w:rPr>
      </w:pPr>
    </w:p>
    <w:p w:rsidR="00FB7AF2" w:rsidRPr="00FB7AF2" w:rsidRDefault="00FB7AF2" w:rsidP="00F42FCE">
      <w:pPr>
        <w:pStyle w:val="Default"/>
        <w:spacing w:line="360" w:lineRule="auto"/>
        <w:rPr>
          <w:b/>
          <w:color w:val="212121"/>
          <w:sz w:val="23"/>
          <w:szCs w:val="23"/>
        </w:rPr>
      </w:pPr>
      <w:r w:rsidRPr="00FB7AF2">
        <w:rPr>
          <w:b/>
          <w:bCs/>
          <w:color w:val="212121"/>
          <w:sz w:val="23"/>
          <w:szCs w:val="23"/>
        </w:rPr>
        <w:t xml:space="preserve">b. </w:t>
      </w:r>
      <w:r w:rsidRPr="00FB7AF2">
        <w:rPr>
          <w:b/>
          <w:color w:val="212121"/>
          <w:sz w:val="23"/>
          <w:szCs w:val="23"/>
        </w:rPr>
        <w:t xml:space="preserve">If face value of equity shares of both companies ₹10 each, calculate the Earnings per share ratio for both companies, advising which company is recommended for investment. </w:t>
      </w:r>
    </w:p>
    <w:p w:rsidR="00FB7AF2" w:rsidRDefault="00FB7AF2" w:rsidP="00F42FCE">
      <w:pPr>
        <w:spacing w:line="360" w:lineRule="auto"/>
        <w:jc w:val="both"/>
        <w:rPr>
          <w:rFonts w:ascii="Times New Roman" w:hAnsi="Times New Roman" w:cs="Times New Roman"/>
          <w:b/>
          <w:color w:val="000000" w:themeColor="text1"/>
          <w:sz w:val="24"/>
          <w:szCs w:val="24"/>
        </w:rPr>
      </w:pPr>
    </w:p>
    <w:p w:rsidR="00E17FB0" w:rsidRPr="00322642" w:rsidRDefault="00E17FB0" w:rsidP="00F42FCE">
      <w:pPr>
        <w:spacing w:line="360" w:lineRule="auto"/>
        <w:jc w:val="both"/>
        <w:rPr>
          <w:rFonts w:ascii="Times New Roman" w:hAnsi="Times New Roman" w:cs="Times New Roman"/>
          <w:b/>
          <w:color w:val="000000" w:themeColor="text1"/>
          <w:sz w:val="24"/>
          <w:szCs w:val="24"/>
        </w:rPr>
      </w:pPr>
      <w:r w:rsidRPr="00322642">
        <w:rPr>
          <w:rFonts w:ascii="Times New Roman" w:hAnsi="Times New Roman" w:cs="Times New Roman"/>
          <w:b/>
          <w:color w:val="000000" w:themeColor="text1"/>
          <w:sz w:val="24"/>
          <w:szCs w:val="24"/>
        </w:rPr>
        <w:t>Answer 3</w:t>
      </w:r>
    </w:p>
    <w:p w:rsidR="00A5154D" w:rsidRPr="00322642" w:rsidRDefault="00A5154D" w:rsidP="00F42FCE">
      <w:pPr>
        <w:spacing w:line="360" w:lineRule="auto"/>
        <w:jc w:val="both"/>
        <w:rPr>
          <w:rFonts w:ascii="Times New Roman" w:hAnsi="Times New Roman" w:cs="Times New Roman"/>
          <w:color w:val="000000" w:themeColor="text1"/>
          <w:spacing w:val="5"/>
          <w:sz w:val="24"/>
          <w:szCs w:val="24"/>
          <w:shd w:val="clear" w:color="auto" w:fill="FFFFFF"/>
        </w:rPr>
      </w:pPr>
      <w:r w:rsidRPr="00322642">
        <w:rPr>
          <w:rFonts w:ascii="Times New Roman" w:hAnsi="Times New Roman" w:cs="Times New Roman"/>
          <w:b/>
          <w:color w:val="000000" w:themeColor="text1"/>
          <w:spacing w:val="5"/>
          <w:sz w:val="24"/>
          <w:szCs w:val="24"/>
          <w:shd w:val="clear" w:color="auto" w:fill="FFFFFF"/>
        </w:rPr>
        <w:t>Ratio analysis</w:t>
      </w:r>
      <w:r w:rsidRPr="00322642">
        <w:rPr>
          <w:rFonts w:ascii="Times New Roman" w:hAnsi="Times New Roman" w:cs="Times New Roman"/>
          <w:color w:val="000000" w:themeColor="text1"/>
          <w:spacing w:val="5"/>
          <w:sz w:val="24"/>
          <w:szCs w:val="24"/>
          <w:shd w:val="clear" w:color="auto" w:fill="FFFFFF"/>
        </w:rPr>
        <w:t xml:space="preserve"> is the comparison of line items in the financial statements of a business. Ratio analysis is used to evaluate a number of issues</w:t>
      </w:r>
      <w:r w:rsidR="00BF160F" w:rsidRPr="00322642">
        <w:rPr>
          <w:rFonts w:ascii="Times New Roman" w:hAnsi="Times New Roman" w:cs="Times New Roman"/>
          <w:color w:val="000000" w:themeColor="text1"/>
          <w:spacing w:val="5"/>
          <w:sz w:val="24"/>
          <w:szCs w:val="24"/>
          <w:shd w:val="clear" w:color="auto" w:fill="FFFFFF"/>
        </w:rPr>
        <w:t xml:space="preserve"> that affects success of company</w:t>
      </w:r>
      <w:r w:rsidRPr="00322642">
        <w:rPr>
          <w:rFonts w:ascii="Times New Roman" w:hAnsi="Times New Roman" w:cs="Times New Roman"/>
          <w:color w:val="000000" w:themeColor="text1"/>
          <w:spacing w:val="5"/>
          <w:sz w:val="24"/>
          <w:szCs w:val="24"/>
          <w:shd w:val="clear" w:color="auto" w:fill="FFFFFF"/>
        </w:rPr>
        <w:t>, such as its liquidity, efficiency of operations, and profitability. This type of analysis is particularly useful to analysts outside of a business</w:t>
      </w:r>
      <w:r w:rsidR="00BF160F" w:rsidRPr="00322642">
        <w:rPr>
          <w:rFonts w:ascii="Times New Roman" w:hAnsi="Times New Roman" w:cs="Times New Roman"/>
          <w:color w:val="000000" w:themeColor="text1"/>
          <w:spacing w:val="5"/>
          <w:sz w:val="24"/>
          <w:szCs w:val="24"/>
          <w:shd w:val="clear" w:color="auto" w:fill="FFFFFF"/>
        </w:rPr>
        <w:t xml:space="preserve"> like investors and banks</w:t>
      </w:r>
      <w:r w:rsidRPr="00322642">
        <w:rPr>
          <w:rFonts w:ascii="Times New Roman" w:hAnsi="Times New Roman" w:cs="Times New Roman"/>
          <w:color w:val="000000" w:themeColor="text1"/>
          <w:spacing w:val="5"/>
          <w:sz w:val="24"/>
          <w:szCs w:val="24"/>
          <w:shd w:val="clear" w:color="auto" w:fill="FFFFFF"/>
        </w:rPr>
        <w:t>, since their primary source of information about an organization is its financial statements. Ratio analysis is less useful to corporate insiders</w:t>
      </w:r>
      <w:r w:rsidR="00BF160F" w:rsidRPr="00322642">
        <w:rPr>
          <w:rFonts w:ascii="Times New Roman" w:hAnsi="Times New Roman" w:cs="Times New Roman"/>
          <w:color w:val="000000" w:themeColor="text1"/>
          <w:spacing w:val="5"/>
          <w:sz w:val="24"/>
          <w:szCs w:val="24"/>
          <w:shd w:val="clear" w:color="auto" w:fill="FFFFFF"/>
        </w:rPr>
        <w:t xml:space="preserve"> that is the business owners. </w:t>
      </w:r>
    </w:p>
    <w:p w:rsidR="00441B9E" w:rsidRPr="00322642" w:rsidRDefault="00BF160F" w:rsidP="000C2691">
      <w:pPr>
        <w:pStyle w:val="comp"/>
        <w:shd w:val="clear" w:color="auto" w:fill="FFFFFF"/>
        <w:spacing w:before="0" w:beforeAutospacing="0" w:line="360" w:lineRule="auto"/>
        <w:jc w:val="both"/>
        <w:rPr>
          <w:b/>
          <w:color w:val="000000" w:themeColor="text1"/>
        </w:rPr>
      </w:pPr>
      <w:r w:rsidRPr="00322642">
        <w:rPr>
          <w:b/>
          <w:color w:val="000000" w:themeColor="text1"/>
          <w:spacing w:val="1"/>
        </w:rPr>
        <w:t>Earnings per share (EPS)</w:t>
      </w:r>
      <w:r w:rsidRPr="00322642">
        <w:rPr>
          <w:color w:val="000000" w:themeColor="text1"/>
          <w:spacing w:val="1"/>
        </w:rPr>
        <w:t xml:space="preserve"> is </w:t>
      </w:r>
    </w:p>
    <w:sectPr w:rsidR="00441B9E" w:rsidRPr="00322642" w:rsidSect="009930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CA0" w:rsidRDefault="00B75CA0">
      <w:pPr>
        <w:spacing w:after="0" w:line="240" w:lineRule="auto"/>
      </w:pPr>
      <w:r>
        <w:separator/>
      </w:r>
    </w:p>
  </w:endnote>
  <w:endnote w:type="continuationSeparator" w:id="1">
    <w:p w:rsidR="00B75CA0" w:rsidRDefault="00B75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CA0" w:rsidRDefault="00B75CA0">
      <w:pPr>
        <w:spacing w:after="0" w:line="240" w:lineRule="auto"/>
      </w:pPr>
      <w:r>
        <w:separator/>
      </w:r>
    </w:p>
  </w:footnote>
  <w:footnote w:type="continuationSeparator" w:id="1">
    <w:p w:rsidR="00B75CA0" w:rsidRDefault="00B75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FBC"/>
    <w:multiLevelType w:val="hybridMultilevel"/>
    <w:tmpl w:val="897851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0339FE"/>
    <w:multiLevelType w:val="hybridMultilevel"/>
    <w:tmpl w:val="1C0AF4AC"/>
    <w:lvl w:ilvl="0" w:tplc="132AA962">
      <w:start w:val="1"/>
      <w:numFmt w:val="decimal"/>
      <w:lvlText w:val="%1."/>
      <w:lvlJc w:val="left"/>
      <w:pPr>
        <w:ind w:left="423" w:hanging="269"/>
      </w:pPr>
      <w:rPr>
        <w:rFonts w:hint="default"/>
        <w:b/>
        <w:bCs/>
        <w:w w:val="100"/>
        <w:lang w:val="en-US" w:eastAsia="en-US" w:bidi="ar-SA"/>
      </w:rPr>
    </w:lvl>
    <w:lvl w:ilvl="1" w:tplc="BA2CA4D6">
      <w:start w:val="1"/>
      <w:numFmt w:val="decimal"/>
      <w:lvlText w:val="%2."/>
      <w:lvlJc w:val="left"/>
      <w:pPr>
        <w:ind w:left="604" w:hanging="181"/>
      </w:pPr>
      <w:rPr>
        <w:rFonts w:ascii="Times New Roman" w:eastAsia="Times New Roman" w:hAnsi="Times New Roman" w:cs="Times New Roman" w:hint="default"/>
        <w:color w:val="212121"/>
        <w:w w:val="100"/>
        <w:sz w:val="22"/>
        <w:szCs w:val="22"/>
        <w:lang w:val="en-US" w:eastAsia="en-US" w:bidi="ar-SA"/>
      </w:rPr>
    </w:lvl>
    <w:lvl w:ilvl="2" w:tplc="4A527E2E">
      <w:numFmt w:val="bullet"/>
      <w:lvlText w:val="•"/>
      <w:lvlJc w:val="left"/>
      <w:pPr>
        <w:ind w:left="1538" w:hanging="181"/>
      </w:pPr>
      <w:rPr>
        <w:rFonts w:hint="default"/>
        <w:lang w:val="en-US" w:eastAsia="en-US" w:bidi="ar-SA"/>
      </w:rPr>
    </w:lvl>
    <w:lvl w:ilvl="3" w:tplc="44ACC6A2">
      <w:numFmt w:val="bullet"/>
      <w:lvlText w:val="•"/>
      <w:lvlJc w:val="left"/>
      <w:pPr>
        <w:ind w:left="2476" w:hanging="181"/>
      </w:pPr>
      <w:rPr>
        <w:rFonts w:hint="default"/>
        <w:lang w:val="en-US" w:eastAsia="en-US" w:bidi="ar-SA"/>
      </w:rPr>
    </w:lvl>
    <w:lvl w:ilvl="4" w:tplc="A9D6F4E8">
      <w:numFmt w:val="bullet"/>
      <w:lvlText w:val="•"/>
      <w:lvlJc w:val="left"/>
      <w:pPr>
        <w:ind w:left="3415" w:hanging="181"/>
      </w:pPr>
      <w:rPr>
        <w:rFonts w:hint="default"/>
        <w:lang w:val="en-US" w:eastAsia="en-US" w:bidi="ar-SA"/>
      </w:rPr>
    </w:lvl>
    <w:lvl w:ilvl="5" w:tplc="17A0B5C6">
      <w:numFmt w:val="bullet"/>
      <w:lvlText w:val="•"/>
      <w:lvlJc w:val="left"/>
      <w:pPr>
        <w:ind w:left="4353" w:hanging="181"/>
      </w:pPr>
      <w:rPr>
        <w:rFonts w:hint="default"/>
        <w:lang w:val="en-US" w:eastAsia="en-US" w:bidi="ar-SA"/>
      </w:rPr>
    </w:lvl>
    <w:lvl w:ilvl="6" w:tplc="E11EE0E6">
      <w:numFmt w:val="bullet"/>
      <w:lvlText w:val="•"/>
      <w:lvlJc w:val="left"/>
      <w:pPr>
        <w:ind w:left="5292" w:hanging="181"/>
      </w:pPr>
      <w:rPr>
        <w:rFonts w:hint="default"/>
        <w:lang w:val="en-US" w:eastAsia="en-US" w:bidi="ar-SA"/>
      </w:rPr>
    </w:lvl>
    <w:lvl w:ilvl="7" w:tplc="6E309252">
      <w:numFmt w:val="bullet"/>
      <w:lvlText w:val="•"/>
      <w:lvlJc w:val="left"/>
      <w:pPr>
        <w:ind w:left="6230" w:hanging="181"/>
      </w:pPr>
      <w:rPr>
        <w:rFonts w:hint="default"/>
        <w:lang w:val="en-US" w:eastAsia="en-US" w:bidi="ar-SA"/>
      </w:rPr>
    </w:lvl>
    <w:lvl w:ilvl="8" w:tplc="EBE672F8">
      <w:numFmt w:val="bullet"/>
      <w:lvlText w:val="•"/>
      <w:lvlJc w:val="left"/>
      <w:pPr>
        <w:ind w:left="7169" w:hanging="181"/>
      </w:pPr>
      <w:rPr>
        <w:rFonts w:hint="default"/>
        <w:lang w:val="en-US" w:eastAsia="en-US" w:bidi="ar-SA"/>
      </w:rPr>
    </w:lvl>
  </w:abstractNum>
  <w:abstractNum w:abstractNumId="2">
    <w:nsid w:val="29025D34"/>
    <w:multiLevelType w:val="hybridMultilevel"/>
    <w:tmpl w:val="8B98C48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43928F6"/>
    <w:multiLevelType w:val="multilevel"/>
    <w:tmpl w:val="445C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00720A"/>
    <w:multiLevelType w:val="multilevel"/>
    <w:tmpl w:val="668C8A5E"/>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3314"/>
  </w:hdrShapeDefaults>
  <w:footnotePr>
    <w:footnote w:id="0"/>
    <w:footnote w:id="1"/>
  </w:footnotePr>
  <w:endnotePr>
    <w:endnote w:id="0"/>
    <w:endnote w:id="1"/>
  </w:endnotePr>
  <w:compat/>
  <w:rsids>
    <w:rsidRoot w:val="003F5E6C"/>
    <w:rsid w:val="00050629"/>
    <w:rsid w:val="00071804"/>
    <w:rsid w:val="0008719E"/>
    <w:rsid w:val="000C2691"/>
    <w:rsid w:val="000D37B0"/>
    <w:rsid w:val="000E0681"/>
    <w:rsid w:val="00196CE4"/>
    <w:rsid w:val="00285717"/>
    <w:rsid w:val="00322642"/>
    <w:rsid w:val="003F5E6C"/>
    <w:rsid w:val="00441B9E"/>
    <w:rsid w:val="004D5E1D"/>
    <w:rsid w:val="0058581B"/>
    <w:rsid w:val="00684353"/>
    <w:rsid w:val="006A09C5"/>
    <w:rsid w:val="00783C3C"/>
    <w:rsid w:val="00832D97"/>
    <w:rsid w:val="00836750"/>
    <w:rsid w:val="008C614E"/>
    <w:rsid w:val="00993013"/>
    <w:rsid w:val="00A5154D"/>
    <w:rsid w:val="00AA20FA"/>
    <w:rsid w:val="00B01721"/>
    <w:rsid w:val="00B5663D"/>
    <w:rsid w:val="00B7262C"/>
    <w:rsid w:val="00B75CA0"/>
    <w:rsid w:val="00BF160F"/>
    <w:rsid w:val="00C66934"/>
    <w:rsid w:val="00CA7DE5"/>
    <w:rsid w:val="00CD11D3"/>
    <w:rsid w:val="00D377ED"/>
    <w:rsid w:val="00DA67A9"/>
    <w:rsid w:val="00DB29F1"/>
    <w:rsid w:val="00E17FB0"/>
    <w:rsid w:val="00E353A6"/>
    <w:rsid w:val="00F42FCE"/>
    <w:rsid w:val="00FA2214"/>
    <w:rsid w:val="00FB7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A7DE5"/>
    <w:pPr>
      <w:ind w:left="720"/>
      <w:contextualSpacing/>
    </w:pPr>
  </w:style>
  <w:style w:type="paragraph" w:customStyle="1" w:styleId="comp">
    <w:name w:val="comp"/>
    <w:basedOn w:val="Normal"/>
    <w:rsid w:val="00E17FB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17FB0"/>
    <w:rPr>
      <w:color w:val="0000FF"/>
      <w:u w:val="single"/>
    </w:rPr>
  </w:style>
  <w:style w:type="paragraph" w:styleId="NormalWeb">
    <w:name w:val="Normal (Web)"/>
    <w:basedOn w:val="Normal"/>
    <w:uiPriority w:val="99"/>
    <w:semiHidden/>
    <w:unhideWhenUsed/>
    <w:rsid w:val="00A5154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5154D"/>
    <w:rPr>
      <w:b/>
      <w:bCs/>
    </w:rPr>
  </w:style>
  <w:style w:type="paragraph" w:customStyle="1" w:styleId="Default">
    <w:name w:val="Default"/>
    <w:rsid w:val="00FB7AF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C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667971">
      <w:bodyDiv w:val="1"/>
      <w:marLeft w:val="0"/>
      <w:marRight w:val="0"/>
      <w:marTop w:val="0"/>
      <w:marBottom w:val="0"/>
      <w:divBdr>
        <w:top w:val="none" w:sz="0" w:space="0" w:color="auto"/>
        <w:left w:val="none" w:sz="0" w:space="0" w:color="auto"/>
        <w:bottom w:val="none" w:sz="0" w:space="0" w:color="auto"/>
        <w:right w:val="none" w:sz="0" w:space="0" w:color="auto"/>
      </w:divBdr>
    </w:div>
    <w:div w:id="1264342945">
      <w:bodyDiv w:val="1"/>
      <w:marLeft w:val="0"/>
      <w:marRight w:val="0"/>
      <w:marTop w:val="0"/>
      <w:marBottom w:val="0"/>
      <w:divBdr>
        <w:top w:val="none" w:sz="0" w:space="0" w:color="auto"/>
        <w:left w:val="none" w:sz="0" w:space="0" w:color="auto"/>
        <w:bottom w:val="none" w:sz="0" w:space="0" w:color="auto"/>
        <w:right w:val="none" w:sz="0" w:space="0" w:color="auto"/>
      </w:divBdr>
    </w:div>
    <w:div w:id="18711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2022-01-16T15:23:00Z</dcterms:created>
  <dcterms:modified xsi:type="dcterms:W3CDTF">2022-01-23T13:26:00Z</dcterms:modified>
</cp:coreProperties>
</file>