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197" w:rsidRPr="009E5574" w:rsidRDefault="00954197" w:rsidP="009E5574">
      <w:pPr>
        <w:spacing w:line="360" w:lineRule="auto"/>
        <w:jc w:val="center"/>
        <w:rPr>
          <w:rFonts w:ascii="Times New Roman" w:eastAsia="Times New Roman" w:hAnsi="Times New Roman"/>
          <w:b/>
          <w:sz w:val="24"/>
          <w:szCs w:val="24"/>
        </w:rPr>
      </w:pPr>
      <w:r w:rsidRPr="009E5574">
        <w:rPr>
          <w:rFonts w:ascii="Times New Roman" w:eastAsia="Times New Roman" w:hAnsi="Times New Roman"/>
          <w:b/>
          <w:bCs/>
          <w:sz w:val="24"/>
          <w:szCs w:val="24"/>
        </w:rPr>
        <w:t>Decision science</w:t>
      </w:r>
    </w:p>
    <w:p w:rsidR="00C11968" w:rsidRPr="00C11968" w:rsidRDefault="00C11968" w:rsidP="00C11968">
      <w:pPr>
        <w:pStyle w:val="Heading1"/>
        <w:spacing w:before="0"/>
        <w:jc w:val="center"/>
        <w:rPr>
          <w:color w:val="auto"/>
          <w:sz w:val="24"/>
          <w:szCs w:val="24"/>
        </w:rPr>
      </w:pPr>
      <w:bookmarkStart w:id="0" w:name="_Toc92986302"/>
      <w:r w:rsidRPr="00C11968">
        <w:rPr>
          <w:color w:val="auto"/>
          <w:sz w:val="24"/>
          <w:szCs w:val="24"/>
        </w:rPr>
        <w:t>April 2022 Examination</w:t>
      </w:r>
    </w:p>
    <w:p w:rsidR="009E5574" w:rsidRDefault="009E5574" w:rsidP="009E5574">
      <w:pPr>
        <w:pStyle w:val="Heading1"/>
        <w:spacing w:line="360" w:lineRule="auto"/>
        <w:rPr>
          <w:color w:val="auto"/>
          <w:sz w:val="24"/>
          <w:szCs w:val="24"/>
        </w:rPr>
      </w:pPr>
    </w:p>
    <w:p w:rsidR="009E5574" w:rsidRDefault="009E5574" w:rsidP="009E5574">
      <w:pPr>
        <w:pStyle w:val="Heading1"/>
        <w:spacing w:line="360" w:lineRule="auto"/>
        <w:rPr>
          <w:color w:val="auto"/>
          <w:sz w:val="24"/>
          <w:szCs w:val="24"/>
        </w:rPr>
      </w:pPr>
    </w:p>
    <w:p w:rsidR="00954197" w:rsidRPr="009E5574" w:rsidRDefault="00954197" w:rsidP="009E5574">
      <w:pPr>
        <w:pStyle w:val="Heading1"/>
        <w:spacing w:line="360" w:lineRule="auto"/>
        <w:rPr>
          <w:color w:val="auto"/>
          <w:sz w:val="24"/>
          <w:szCs w:val="24"/>
        </w:rPr>
      </w:pPr>
      <w:r w:rsidRPr="009E5574">
        <w:rPr>
          <w:color w:val="auto"/>
          <w:sz w:val="24"/>
          <w:szCs w:val="24"/>
        </w:rPr>
        <w:t>Question 1</w:t>
      </w:r>
      <w:bookmarkEnd w:id="0"/>
    </w:p>
    <w:p w:rsidR="00954197" w:rsidRPr="009E5574" w:rsidRDefault="00954197" w:rsidP="009E5574">
      <w:pPr>
        <w:spacing w:line="360" w:lineRule="auto"/>
        <w:jc w:val="both"/>
        <w:rPr>
          <w:rFonts w:ascii="Times New Roman" w:hAnsi="Times New Roman"/>
          <w:sz w:val="24"/>
          <w:szCs w:val="24"/>
        </w:rPr>
      </w:pPr>
      <w:r w:rsidRPr="009E5574">
        <w:rPr>
          <w:rFonts w:ascii="Times New Roman" w:eastAsia="Times New Roman" w:hAnsi="Times New Roman"/>
          <w:b/>
          <w:bCs/>
          <w:sz w:val="24"/>
          <w:szCs w:val="24"/>
        </w:rPr>
        <w:t>Forecast the value for the year 2016-17.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tblPr>
      <w:tblGrid>
        <w:gridCol w:w="3120"/>
        <w:gridCol w:w="3120"/>
        <w:gridCol w:w="3120"/>
      </w:tblGrid>
      <w:tr w:rsidR="00954197" w:rsidRPr="009E5574" w:rsidTr="00FA0F51">
        <w:trPr>
          <w:trHeight w:val="585"/>
        </w:trPr>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YEAR</w:t>
            </w:r>
          </w:p>
        </w:tc>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COAL - (MILLION  </w:t>
            </w:r>
          </w:p>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TONES)</w:t>
            </w:r>
          </w:p>
        </w:tc>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LIGNITE - (MILLION </w:t>
            </w:r>
          </w:p>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TONES)     </w:t>
            </w:r>
          </w:p>
        </w:tc>
      </w:tr>
      <w:tr w:rsidR="00954197" w:rsidRPr="009E5574" w:rsidTr="00FA0F51">
        <w:trPr>
          <w:trHeight w:val="300"/>
        </w:trPr>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2010-11</w:t>
            </w:r>
          </w:p>
        </w:tc>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532.7</w:t>
            </w:r>
          </w:p>
        </w:tc>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37.73</w:t>
            </w:r>
          </w:p>
        </w:tc>
      </w:tr>
      <w:tr w:rsidR="00954197" w:rsidRPr="009E5574" w:rsidTr="00FA0F51">
        <w:trPr>
          <w:trHeight w:val="300"/>
        </w:trPr>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2011-12</w:t>
            </w:r>
          </w:p>
        </w:tc>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539.95</w:t>
            </w:r>
          </w:p>
        </w:tc>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42.33</w:t>
            </w:r>
          </w:p>
        </w:tc>
      </w:tr>
      <w:tr w:rsidR="00954197" w:rsidRPr="009E5574" w:rsidTr="00FA0F51">
        <w:trPr>
          <w:trHeight w:val="300"/>
        </w:trPr>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2012-13</w:t>
            </w:r>
          </w:p>
        </w:tc>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556.4</w:t>
            </w:r>
          </w:p>
        </w:tc>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46.45</w:t>
            </w:r>
          </w:p>
        </w:tc>
      </w:tr>
      <w:tr w:rsidR="00954197" w:rsidRPr="009E5574" w:rsidTr="00FA0F51">
        <w:trPr>
          <w:trHeight w:val="300"/>
        </w:trPr>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2013-14</w:t>
            </w:r>
          </w:p>
        </w:tc>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565.77</w:t>
            </w:r>
          </w:p>
        </w:tc>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44.27</w:t>
            </w:r>
          </w:p>
        </w:tc>
      </w:tr>
      <w:tr w:rsidR="00954197" w:rsidRPr="009E5574" w:rsidTr="00FA0F51">
        <w:trPr>
          <w:trHeight w:val="300"/>
        </w:trPr>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2014-15</w:t>
            </w:r>
          </w:p>
        </w:tc>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609.18</w:t>
            </w:r>
          </w:p>
        </w:tc>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48.27</w:t>
            </w:r>
          </w:p>
        </w:tc>
      </w:tr>
      <w:tr w:rsidR="00954197" w:rsidRPr="009E5574" w:rsidTr="00FA0F51">
        <w:trPr>
          <w:trHeight w:val="300"/>
        </w:trPr>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2015-16</w:t>
            </w:r>
          </w:p>
        </w:tc>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639.23</w:t>
            </w:r>
          </w:p>
        </w:tc>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43.84</w:t>
            </w:r>
          </w:p>
        </w:tc>
      </w:tr>
    </w:tbl>
    <w:p w:rsidR="00954197" w:rsidRPr="009E5574" w:rsidRDefault="00954197" w:rsidP="009E5574">
      <w:pPr>
        <w:spacing w:line="360" w:lineRule="auto"/>
        <w:jc w:val="both"/>
        <w:rPr>
          <w:rFonts w:ascii="Times New Roman" w:hAnsi="Times New Roman"/>
          <w:sz w:val="24"/>
          <w:szCs w:val="24"/>
        </w:rPr>
      </w:pPr>
    </w:p>
    <w:p w:rsidR="00FD62F6" w:rsidRDefault="00FD62F6" w:rsidP="00FD62F6">
      <w:pPr>
        <w:pStyle w:val="Heading2"/>
        <w:rPr>
          <w:color w:val="auto"/>
          <w:sz w:val="24"/>
          <w:szCs w:val="24"/>
        </w:rPr>
      </w:pPr>
      <w:bookmarkStart w:id="1" w:name="_Toc92986303"/>
      <w:proofErr w:type="spellStart"/>
      <w:proofErr w:type="gramStart"/>
      <w:r>
        <w:rPr>
          <w:color w:val="auto"/>
          <w:sz w:val="24"/>
          <w:szCs w:val="24"/>
        </w:rPr>
        <w:t>Ans</w:t>
      </w:r>
      <w:proofErr w:type="spellEnd"/>
      <w:r>
        <w:rPr>
          <w:color w:val="auto"/>
          <w:sz w:val="24"/>
          <w:szCs w:val="24"/>
        </w:rPr>
        <w:t xml:space="preserve"> 1.</w:t>
      </w:r>
      <w:proofErr w:type="gramEnd"/>
    </w:p>
    <w:p w:rsidR="00730EFB" w:rsidRPr="00FD62F6" w:rsidRDefault="00954197" w:rsidP="00FD62F6">
      <w:pPr>
        <w:pStyle w:val="Heading2"/>
        <w:rPr>
          <w:color w:val="auto"/>
          <w:sz w:val="24"/>
          <w:szCs w:val="24"/>
        </w:rPr>
      </w:pPr>
      <w:r w:rsidRPr="009E5574">
        <w:rPr>
          <w:color w:val="auto"/>
          <w:sz w:val="24"/>
          <w:szCs w:val="24"/>
        </w:rPr>
        <w:t>Introduction</w:t>
      </w:r>
      <w:bookmarkEnd w:id="1"/>
    </w:p>
    <w:p w:rsidR="00726B1B" w:rsidRDefault="00954197" w:rsidP="00726B1B">
      <w:pPr>
        <w:shd w:val="clear" w:color="auto" w:fill="FFFFFF"/>
        <w:spacing w:line="360" w:lineRule="auto"/>
        <w:jc w:val="both"/>
        <w:rPr>
          <w:rFonts w:eastAsia="Times New Roman" w:cs="Calibri"/>
          <w:color w:val="222222"/>
        </w:rPr>
      </w:pPr>
      <w:r w:rsidRPr="009E5574">
        <w:rPr>
          <w:rFonts w:ascii="Times New Roman" w:hAnsi="Times New Roman"/>
          <w:sz w:val="24"/>
          <w:szCs w:val="24"/>
        </w:rPr>
        <w:t xml:space="preserve">Exponential smoothing is a long sequence checking method for </w:t>
      </w:r>
      <w:proofErr w:type="spellStart"/>
      <w:r w:rsidRPr="009E5574">
        <w:rPr>
          <w:rFonts w:ascii="Times New Roman" w:hAnsi="Times New Roman"/>
          <w:sz w:val="24"/>
          <w:szCs w:val="24"/>
        </w:rPr>
        <w:t>univariate</w:t>
      </w:r>
      <w:proofErr w:type="spellEnd"/>
      <w:r w:rsidRPr="009E5574">
        <w:rPr>
          <w:rFonts w:ascii="Times New Roman" w:hAnsi="Times New Roman"/>
          <w:sz w:val="24"/>
          <w:szCs w:val="24"/>
        </w:rPr>
        <w:t xml:space="preserve"> statistics that may loosen up to assist an orderly example or infrequent element. Notable smoothing is a duration series assessing method for </w:t>
      </w:r>
      <w:proofErr w:type="spellStart"/>
      <w:r w:rsidRPr="009E5574">
        <w:rPr>
          <w:rFonts w:ascii="Times New Roman" w:hAnsi="Times New Roman"/>
          <w:sz w:val="24"/>
          <w:szCs w:val="24"/>
        </w:rPr>
        <w:t>univariate</w:t>
      </w:r>
      <w:proofErr w:type="spellEnd"/>
      <w:r w:rsidRPr="009E5574">
        <w:rPr>
          <w:rFonts w:ascii="Times New Roman" w:hAnsi="Times New Roman"/>
          <w:sz w:val="24"/>
          <w:szCs w:val="24"/>
        </w:rPr>
        <w:t xml:space="preserve"> records. Time-series strategies like the (field-Jenkins A.R.I.M.A.) collecting of systems domesticate a version that predicts a weighted direct measure of past due beyond insights or slacks. Extraordinary smoothing figuring out procedures </w:t>
      </w:r>
      <w:proofErr w:type="gramStart"/>
      <w:r w:rsidRPr="009E5574">
        <w:rPr>
          <w:rFonts w:ascii="Times New Roman" w:hAnsi="Times New Roman"/>
          <w:sz w:val="24"/>
          <w:szCs w:val="24"/>
        </w:rPr>
        <w:t>are</w:t>
      </w:r>
      <w:proofErr w:type="gramEnd"/>
      <w:r w:rsidRPr="009E5574">
        <w:rPr>
          <w:rFonts w:ascii="Times New Roman" w:hAnsi="Times New Roman"/>
          <w:sz w:val="24"/>
          <w:szCs w:val="24"/>
        </w:rPr>
        <w:t xml:space="preserve"> similar in that an assumption is a weighted measure of beyond announcements. Be that as it can, </w:t>
      </w:r>
      <w:r w:rsidR="00726B1B">
        <w:rPr>
          <w:rFonts w:ascii="Georgia" w:eastAsia="Times New Roman" w:hAnsi="Georgia" w:cs="Calibri"/>
          <w:color w:val="000000"/>
          <w:sz w:val="33"/>
          <w:szCs w:val="33"/>
          <w:shd w:val="clear" w:color="auto" w:fill="FF0000"/>
        </w:rPr>
        <w:t>Its Half solved only</w:t>
      </w:r>
    </w:p>
    <w:p w:rsidR="00726B1B" w:rsidRDefault="00726B1B" w:rsidP="00726B1B">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726B1B" w:rsidRDefault="00726B1B" w:rsidP="00726B1B">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726B1B" w:rsidRDefault="00850D20" w:rsidP="00726B1B">
      <w:pPr>
        <w:shd w:val="clear" w:color="auto" w:fill="FFFFFF"/>
        <w:spacing w:line="240" w:lineRule="auto"/>
        <w:jc w:val="center"/>
        <w:rPr>
          <w:rFonts w:eastAsia="Times New Roman" w:cs="Calibri"/>
          <w:color w:val="222222"/>
        </w:rPr>
      </w:pPr>
      <w:hyperlink r:id="rId4" w:tgtFrame="_blank" w:history="1">
        <w:r w:rsidR="00726B1B">
          <w:rPr>
            <w:rStyle w:val="Hyperlink"/>
            <w:rFonts w:ascii="Georgia" w:eastAsia="Times New Roman" w:hAnsi="Georgia" w:cs="Calibri"/>
            <w:sz w:val="33"/>
          </w:rPr>
          <w:t>https://nmimsassignment.com/online-buy-2/</w:t>
        </w:r>
      </w:hyperlink>
    </w:p>
    <w:p w:rsidR="00726B1B" w:rsidRDefault="00726B1B" w:rsidP="00726B1B">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726B1B" w:rsidRDefault="00726B1B" w:rsidP="00726B1B">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726B1B" w:rsidRDefault="00726B1B" w:rsidP="00726B1B">
      <w:pPr>
        <w:shd w:val="clear" w:color="auto" w:fill="FFFFFF"/>
        <w:spacing w:line="240" w:lineRule="auto"/>
        <w:jc w:val="center"/>
        <w:rPr>
          <w:rFonts w:ascii="Arial" w:eastAsia="Times New Roman" w:hAnsi="Arial" w:cs="Calibri"/>
          <w:color w:val="222222"/>
        </w:rPr>
      </w:pPr>
    </w:p>
    <w:p w:rsidR="00726B1B" w:rsidRDefault="00726B1B" w:rsidP="00726B1B">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726B1B" w:rsidRDefault="00726B1B" w:rsidP="00726B1B">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726B1B" w:rsidRDefault="00726B1B" w:rsidP="00726B1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726B1B" w:rsidRDefault="00726B1B" w:rsidP="00726B1B">
      <w:pPr>
        <w:shd w:val="clear" w:color="auto" w:fill="FFFFFF"/>
        <w:spacing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726B1B" w:rsidRDefault="00726B1B" w:rsidP="00726B1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726B1B" w:rsidRDefault="00726B1B" w:rsidP="00726B1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726B1B" w:rsidRDefault="00726B1B" w:rsidP="00726B1B">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726B1B" w:rsidRDefault="00726B1B" w:rsidP="00726B1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726B1B" w:rsidRDefault="00726B1B" w:rsidP="00726B1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726B1B" w:rsidRDefault="00726B1B" w:rsidP="00726B1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726B1B" w:rsidRDefault="00726B1B" w:rsidP="00726B1B">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726B1B" w:rsidRDefault="00726B1B" w:rsidP="00726B1B">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DA304D" w:rsidRPr="009E5574" w:rsidRDefault="00DA304D" w:rsidP="00726B1B">
      <w:pPr>
        <w:shd w:val="clear" w:color="auto" w:fill="FFFFFF"/>
        <w:spacing w:after="0" w:line="360" w:lineRule="auto"/>
        <w:jc w:val="both"/>
        <w:rPr>
          <w:rFonts w:ascii="Times New Roman" w:hAnsi="Times New Roman"/>
          <w:sz w:val="24"/>
          <w:szCs w:val="24"/>
        </w:rPr>
      </w:pPr>
    </w:p>
    <w:p w:rsidR="00954197" w:rsidRPr="009E5574" w:rsidRDefault="00954197" w:rsidP="009E5574">
      <w:pPr>
        <w:spacing w:line="360" w:lineRule="auto"/>
        <w:jc w:val="both"/>
        <w:rPr>
          <w:rFonts w:ascii="Times New Roman" w:hAnsi="Times New Roman"/>
          <w:sz w:val="24"/>
          <w:szCs w:val="24"/>
        </w:rPr>
      </w:pPr>
    </w:p>
    <w:p w:rsidR="00954197" w:rsidRPr="009E5574" w:rsidRDefault="00954197" w:rsidP="009E5574">
      <w:pPr>
        <w:pStyle w:val="Heading1"/>
        <w:spacing w:line="360" w:lineRule="auto"/>
        <w:rPr>
          <w:color w:val="auto"/>
          <w:sz w:val="24"/>
          <w:szCs w:val="24"/>
        </w:rPr>
      </w:pPr>
      <w:bookmarkStart w:id="2" w:name="_Toc92986306"/>
      <w:r w:rsidRPr="009E5574">
        <w:rPr>
          <w:color w:val="auto"/>
          <w:sz w:val="24"/>
          <w:szCs w:val="24"/>
        </w:rPr>
        <w:t>Question 2</w:t>
      </w:r>
      <w:bookmarkEnd w:id="2"/>
    </w:p>
    <w:p w:rsidR="00954197" w:rsidRPr="009E5574" w:rsidRDefault="00954197" w:rsidP="009E5574">
      <w:pPr>
        <w:spacing w:line="360" w:lineRule="auto"/>
        <w:jc w:val="both"/>
        <w:rPr>
          <w:rFonts w:ascii="Times New Roman" w:hAnsi="Times New Roman"/>
          <w:sz w:val="24"/>
          <w:szCs w:val="24"/>
        </w:rPr>
      </w:pPr>
      <w:r w:rsidRPr="009E5574">
        <w:rPr>
          <w:rFonts w:ascii="Times New Roman" w:eastAsia="Times New Roman" w:hAnsi="Times New Roman"/>
          <w:b/>
          <w:bCs/>
          <w:sz w:val="24"/>
          <w:szCs w:val="24"/>
        </w:rPr>
        <w:t>Payoff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tblPr>
      <w:tblGrid>
        <w:gridCol w:w="3120"/>
        <w:gridCol w:w="3120"/>
        <w:gridCol w:w="3120"/>
      </w:tblGrid>
      <w:tr w:rsidR="00954197" w:rsidRPr="009E5574" w:rsidTr="00FA0F51">
        <w:trPr>
          <w:trHeight w:val="300"/>
        </w:trPr>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p>
        </w:tc>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proofErr w:type="spellStart"/>
            <w:r w:rsidRPr="009E5574">
              <w:rPr>
                <w:rFonts w:ascii="Times New Roman" w:eastAsia="Times New Roman" w:hAnsi="Times New Roman"/>
                <w:b/>
                <w:bCs/>
                <w:sz w:val="24"/>
                <w:szCs w:val="24"/>
              </w:rPr>
              <w:t>Favourable</w:t>
            </w:r>
            <w:proofErr w:type="spellEnd"/>
            <w:r w:rsidRPr="009E5574">
              <w:rPr>
                <w:rFonts w:ascii="Times New Roman" w:eastAsia="Times New Roman" w:hAnsi="Times New Roman"/>
                <w:b/>
                <w:bCs/>
                <w:sz w:val="24"/>
                <w:szCs w:val="24"/>
              </w:rPr>
              <w:t xml:space="preserve"> market</w:t>
            </w:r>
          </w:p>
        </w:tc>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proofErr w:type="spellStart"/>
            <w:r w:rsidRPr="009E5574">
              <w:rPr>
                <w:rFonts w:ascii="Times New Roman" w:eastAsia="Times New Roman" w:hAnsi="Times New Roman"/>
                <w:b/>
                <w:bCs/>
                <w:sz w:val="24"/>
                <w:szCs w:val="24"/>
              </w:rPr>
              <w:t>Unfavourable</w:t>
            </w:r>
            <w:proofErr w:type="spellEnd"/>
            <w:r w:rsidRPr="009E5574">
              <w:rPr>
                <w:rFonts w:ascii="Times New Roman" w:eastAsia="Times New Roman" w:hAnsi="Times New Roman"/>
                <w:b/>
                <w:bCs/>
                <w:sz w:val="24"/>
                <w:szCs w:val="24"/>
              </w:rPr>
              <w:t xml:space="preserve"> market</w:t>
            </w:r>
          </w:p>
        </w:tc>
      </w:tr>
      <w:tr w:rsidR="00954197" w:rsidRPr="009E5574" w:rsidTr="00FA0F51">
        <w:trPr>
          <w:trHeight w:val="300"/>
        </w:trPr>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w:t>
            </w:r>
            <w:proofErr w:type="spellStart"/>
            <w:r w:rsidRPr="009E5574">
              <w:rPr>
                <w:rFonts w:ascii="Times New Roman" w:eastAsia="Times New Roman" w:hAnsi="Times New Roman"/>
                <w:b/>
                <w:bCs/>
                <w:sz w:val="24"/>
                <w:szCs w:val="24"/>
              </w:rPr>
              <w:t>Lakshmi</w:t>
            </w:r>
            <w:proofErr w:type="spellEnd"/>
            <w:r w:rsidRPr="009E5574">
              <w:rPr>
                <w:rFonts w:ascii="Times New Roman" w:eastAsia="Times New Roman" w:hAnsi="Times New Roman"/>
                <w:b/>
                <w:bCs/>
                <w:sz w:val="24"/>
                <w:szCs w:val="24"/>
              </w:rPr>
              <w:t xml:space="preserve"> private limited</w:t>
            </w:r>
          </w:p>
        </w:tc>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55</w:t>
            </w:r>
          </w:p>
        </w:tc>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26</w:t>
            </w:r>
          </w:p>
        </w:tc>
      </w:tr>
      <w:tr w:rsidR="00954197" w:rsidRPr="009E5574" w:rsidTr="00FA0F51">
        <w:trPr>
          <w:trHeight w:val="300"/>
        </w:trPr>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Mehta Group of industries</w:t>
            </w:r>
          </w:p>
        </w:tc>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43</w:t>
            </w:r>
          </w:p>
        </w:tc>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38</w:t>
            </w:r>
          </w:p>
        </w:tc>
      </w:tr>
      <w:tr w:rsidR="00954197" w:rsidRPr="009E5574" w:rsidTr="00FA0F51">
        <w:trPr>
          <w:trHeight w:val="300"/>
        </w:trPr>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lastRenderedPageBreak/>
              <w:t xml:space="preserve">  Surya</w:t>
            </w:r>
          </w:p>
        </w:tc>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29</w:t>
            </w:r>
          </w:p>
        </w:tc>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43</w:t>
            </w:r>
          </w:p>
        </w:tc>
      </w:tr>
      <w:tr w:rsidR="00954197" w:rsidRPr="009E5574" w:rsidTr="00FA0F51">
        <w:trPr>
          <w:trHeight w:val="300"/>
        </w:trPr>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LT energy</w:t>
            </w:r>
          </w:p>
        </w:tc>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15</w:t>
            </w:r>
          </w:p>
        </w:tc>
        <w:tc>
          <w:tcPr>
            <w:tcW w:w="3120" w:type="dxa"/>
            <w:tcBorders>
              <w:top w:val="single" w:sz="6" w:space="0" w:color="000000"/>
              <w:left w:val="single" w:sz="6" w:space="0" w:color="000000"/>
              <w:bottom w:val="single" w:sz="6" w:space="0" w:color="000000"/>
              <w:right w:val="single" w:sz="6" w:space="0" w:color="000000"/>
            </w:tcBorders>
          </w:tcPr>
          <w:p w:rsidR="00954197" w:rsidRPr="009E5574" w:rsidRDefault="00954197" w:rsidP="009E5574">
            <w:pPr>
              <w:spacing w:after="0" w:line="360" w:lineRule="auto"/>
              <w:jc w:val="both"/>
              <w:rPr>
                <w:rFonts w:ascii="Times New Roman" w:hAnsi="Times New Roman"/>
                <w:sz w:val="24"/>
                <w:szCs w:val="24"/>
              </w:rPr>
            </w:pPr>
            <w:r w:rsidRPr="009E5574">
              <w:rPr>
                <w:rFonts w:ascii="Times New Roman" w:eastAsia="Times New Roman" w:hAnsi="Times New Roman"/>
                <w:b/>
                <w:bCs/>
                <w:sz w:val="24"/>
                <w:szCs w:val="24"/>
              </w:rPr>
              <w:t xml:space="preserve">  51</w:t>
            </w:r>
          </w:p>
        </w:tc>
      </w:tr>
    </w:tbl>
    <w:p w:rsidR="00954197" w:rsidRPr="009E5574" w:rsidRDefault="00954197" w:rsidP="009E5574">
      <w:pPr>
        <w:spacing w:line="360" w:lineRule="auto"/>
        <w:jc w:val="both"/>
        <w:rPr>
          <w:rFonts w:ascii="Times New Roman" w:hAnsi="Times New Roman"/>
          <w:sz w:val="24"/>
          <w:szCs w:val="24"/>
        </w:rPr>
      </w:pPr>
    </w:p>
    <w:p w:rsidR="00954197" w:rsidRPr="009E5574" w:rsidRDefault="00954197" w:rsidP="009E5574">
      <w:pPr>
        <w:spacing w:line="360" w:lineRule="auto"/>
        <w:jc w:val="both"/>
        <w:rPr>
          <w:rFonts w:ascii="Times New Roman" w:hAnsi="Times New Roman"/>
          <w:sz w:val="24"/>
          <w:szCs w:val="24"/>
        </w:rPr>
      </w:pPr>
      <w:r w:rsidRPr="009E5574">
        <w:rPr>
          <w:rFonts w:ascii="Times New Roman" w:eastAsia="Times New Roman" w:hAnsi="Times New Roman"/>
          <w:b/>
          <w:bCs/>
          <w:sz w:val="24"/>
          <w:szCs w:val="24"/>
        </w:rPr>
        <w:t>A) Draw the decision tree.</w:t>
      </w:r>
    </w:p>
    <w:p w:rsidR="00954197" w:rsidRPr="009E5574" w:rsidRDefault="00954197" w:rsidP="009E5574">
      <w:pPr>
        <w:spacing w:line="360" w:lineRule="auto"/>
        <w:jc w:val="both"/>
        <w:rPr>
          <w:rFonts w:ascii="Times New Roman" w:hAnsi="Times New Roman"/>
          <w:sz w:val="24"/>
          <w:szCs w:val="24"/>
        </w:rPr>
      </w:pPr>
      <w:r w:rsidRPr="009E5574">
        <w:rPr>
          <w:rFonts w:ascii="Times New Roman" w:eastAsia="Times New Roman" w:hAnsi="Times New Roman"/>
          <w:b/>
          <w:bCs/>
          <w:sz w:val="24"/>
          <w:szCs w:val="24"/>
        </w:rPr>
        <w:t>B) If we assign the following probabilities to the states of nature, then determine the EMV decision.</w:t>
      </w:r>
    </w:p>
    <w:p w:rsidR="00954197" w:rsidRPr="009E5574" w:rsidRDefault="00954197" w:rsidP="009E5574">
      <w:pPr>
        <w:spacing w:line="360" w:lineRule="auto"/>
        <w:jc w:val="both"/>
        <w:rPr>
          <w:rFonts w:ascii="Times New Roman" w:hAnsi="Times New Roman"/>
          <w:sz w:val="24"/>
          <w:szCs w:val="24"/>
        </w:rPr>
      </w:pPr>
      <w:proofErr w:type="gramStart"/>
      <w:r w:rsidRPr="009E5574">
        <w:rPr>
          <w:rFonts w:ascii="Times New Roman" w:eastAsia="Times New Roman" w:hAnsi="Times New Roman"/>
          <w:b/>
          <w:bCs/>
          <w:sz w:val="24"/>
          <w:szCs w:val="24"/>
        </w:rPr>
        <w:t>P(</w:t>
      </w:r>
      <w:proofErr w:type="gramEnd"/>
      <w:r w:rsidRPr="009E5574">
        <w:rPr>
          <w:rFonts w:ascii="Times New Roman" w:eastAsia="Times New Roman" w:hAnsi="Times New Roman"/>
          <w:b/>
          <w:bCs/>
          <w:sz w:val="24"/>
          <w:szCs w:val="24"/>
        </w:rPr>
        <w:t>s1) = .4 P(s2) = .1 P(s3) = .3 P(s4) = .2</w:t>
      </w:r>
    </w:p>
    <w:p w:rsidR="00FD62F6" w:rsidRDefault="00FD62F6" w:rsidP="00FD62F6">
      <w:pPr>
        <w:pStyle w:val="Heading2"/>
        <w:rPr>
          <w:color w:val="auto"/>
          <w:sz w:val="24"/>
          <w:szCs w:val="24"/>
        </w:rPr>
      </w:pPr>
      <w:bookmarkStart w:id="3" w:name="_Toc92986307"/>
      <w:proofErr w:type="spellStart"/>
      <w:proofErr w:type="gramStart"/>
      <w:r>
        <w:rPr>
          <w:color w:val="auto"/>
          <w:sz w:val="24"/>
          <w:szCs w:val="24"/>
        </w:rPr>
        <w:t>Ans</w:t>
      </w:r>
      <w:proofErr w:type="spellEnd"/>
      <w:r>
        <w:rPr>
          <w:color w:val="auto"/>
          <w:sz w:val="24"/>
          <w:szCs w:val="24"/>
        </w:rPr>
        <w:t xml:space="preserve"> 2.</w:t>
      </w:r>
      <w:proofErr w:type="gramEnd"/>
    </w:p>
    <w:p w:rsidR="00730EFB" w:rsidRPr="00FD62F6" w:rsidRDefault="00954197" w:rsidP="00FD62F6">
      <w:pPr>
        <w:pStyle w:val="Heading2"/>
        <w:rPr>
          <w:color w:val="auto"/>
          <w:sz w:val="24"/>
          <w:szCs w:val="24"/>
        </w:rPr>
      </w:pPr>
      <w:r w:rsidRPr="009E5574">
        <w:rPr>
          <w:color w:val="auto"/>
          <w:sz w:val="24"/>
          <w:szCs w:val="24"/>
        </w:rPr>
        <w:t>Introduction</w:t>
      </w:r>
      <w:bookmarkEnd w:id="3"/>
    </w:p>
    <w:p w:rsidR="009E5574" w:rsidRDefault="00954197" w:rsidP="00DF0E1F">
      <w:pPr>
        <w:spacing w:line="360" w:lineRule="auto"/>
        <w:jc w:val="both"/>
        <w:rPr>
          <w:sz w:val="24"/>
          <w:szCs w:val="24"/>
        </w:rPr>
      </w:pPr>
      <w:r w:rsidRPr="009E5574">
        <w:rPr>
          <w:rFonts w:ascii="Times New Roman" w:hAnsi="Times New Roman"/>
          <w:sz w:val="24"/>
          <w:szCs w:val="24"/>
        </w:rPr>
        <w:t xml:space="preserve">Expecting the developments in the monetary trade costs is a moving task because of the numerous weaknesses and elements that affect the business area's worth on a specific day. It joins financial conditions, financial sponsor of variables that affect the business community's well worth on a specific day, money-associated situations, economic consumers' viewpoints toward a specific association, political sports. In this manner, stock business regions are best for quick transitions, causing sporadic instabilities inside the stock rate. Financial exchange mixtures </w:t>
      </w:r>
      <w:bookmarkStart w:id="4" w:name="_Toc92986310"/>
    </w:p>
    <w:p w:rsidR="009E5574" w:rsidRPr="009E5574" w:rsidRDefault="00954197" w:rsidP="009E5574">
      <w:pPr>
        <w:pStyle w:val="Heading1"/>
        <w:spacing w:line="360" w:lineRule="auto"/>
        <w:rPr>
          <w:color w:val="auto"/>
          <w:sz w:val="24"/>
          <w:szCs w:val="24"/>
        </w:rPr>
      </w:pPr>
      <w:r w:rsidRPr="009E5574">
        <w:rPr>
          <w:color w:val="auto"/>
          <w:sz w:val="24"/>
          <w:szCs w:val="24"/>
        </w:rPr>
        <w:lastRenderedPageBreak/>
        <w:t>Qu</w:t>
      </w:r>
      <w:r w:rsidR="009E5574">
        <w:rPr>
          <w:color w:val="auto"/>
          <w:sz w:val="24"/>
          <w:szCs w:val="24"/>
        </w:rPr>
        <w:t>estion 3(a</w:t>
      </w:r>
      <w:r w:rsidRPr="009E5574">
        <w:rPr>
          <w:color w:val="auto"/>
          <w:sz w:val="24"/>
          <w:szCs w:val="24"/>
        </w:rPr>
        <w:t>)</w:t>
      </w:r>
      <w:bookmarkEnd w:id="4"/>
      <w:r w:rsidR="009E5574">
        <w:rPr>
          <w:color w:val="auto"/>
          <w:sz w:val="24"/>
          <w:szCs w:val="24"/>
        </w:rPr>
        <w:t xml:space="preserve">. </w:t>
      </w:r>
      <w:r w:rsidR="009E5574" w:rsidRPr="009E5574">
        <w:rPr>
          <w:color w:val="auto"/>
          <w:sz w:val="24"/>
          <w:szCs w:val="24"/>
        </w:rPr>
        <w:t xml:space="preserve">The proportion of eligible voters in the next corporation election (in </w:t>
      </w:r>
      <w:proofErr w:type="spellStart"/>
      <w:r w:rsidR="009E5574" w:rsidRPr="009E5574">
        <w:rPr>
          <w:color w:val="auto"/>
          <w:sz w:val="24"/>
          <w:szCs w:val="24"/>
        </w:rPr>
        <w:t>tumkur</w:t>
      </w:r>
      <w:proofErr w:type="spellEnd"/>
      <w:r w:rsidR="009E5574" w:rsidRPr="009E5574">
        <w:rPr>
          <w:color w:val="auto"/>
          <w:sz w:val="24"/>
          <w:szCs w:val="24"/>
        </w:rPr>
        <w:t>) who will vote for the incumbent is assumed to be 55%. What is the probabi</w:t>
      </w:r>
      <w:r w:rsidR="009E5574">
        <w:rPr>
          <w:color w:val="auto"/>
          <w:sz w:val="24"/>
          <w:szCs w:val="24"/>
        </w:rPr>
        <w:t xml:space="preserve">lity that in a random sample of </w:t>
      </w:r>
      <w:r w:rsidR="009E5574" w:rsidRPr="009E5574">
        <w:rPr>
          <w:color w:val="auto"/>
          <w:sz w:val="24"/>
          <w:szCs w:val="24"/>
        </w:rPr>
        <w:t>500 voters less than 49% say they will vote for the incumbent? Write your conclusion.</w:t>
      </w:r>
      <w:r w:rsidR="009E5574">
        <w:rPr>
          <w:color w:val="auto"/>
          <w:sz w:val="24"/>
          <w:szCs w:val="24"/>
        </w:rPr>
        <w:t xml:space="preserve">    (5 Marks)</w:t>
      </w:r>
    </w:p>
    <w:p w:rsidR="009E5574" w:rsidRPr="009E5574" w:rsidRDefault="009E5574" w:rsidP="009E5574">
      <w:pPr>
        <w:pStyle w:val="Heading1"/>
        <w:spacing w:line="360" w:lineRule="auto"/>
        <w:rPr>
          <w:color w:val="auto"/>
          <w:sz w:val="24"/>
          <w:szCs w:val="24"/>
        </w:rPr>
      </w:pPr>
      <w:proofErr w:type="gramStart"/>
      <w:r w:rsidRPr="009E5574">
        <w:rPr>
          <w:color w:val="auto"/>
          <w:sz w:val="24"/>
          <w:szCs w:val="24"/>
        </w:rPr>
        <w:t>3.b</w:t>
      </w:r>
      <w:proofErr w:type="gramEnd"/>
      <w:r w:rsidRPr="009E5574">
        <w:rPr>
          <w:color w:val="auto"/>
          <w:sz w:val="24"/>
          <w:szCs w:val="24"/>
        </w:rPr>
        <w:t xml:space="preserve">. The top-selling </w:t>
      </w:r>
      <w:proofErr w:type="spellStart"/>
      <w:r w:rsidRPr="009E5574">
        <w:rPr>
          <w:color w:val="auto"/>
          <w:sz w:val="24"/>
          <w:szCs w:val="24"/>
        </w:rPr>
        <w:t>Amar</w:t>
      </w:r>
      <w:proofErr w:type="spellEnd"/>
      <w:r w:rsidRPr="009E5574">
        <w:rPr>
          <w:color w:val="auto"/>
          <w:sz w:val="24"/>
          <w:szCs w:val="24"/>
        </w:rPr>
        <w:t xml:space="preserve"> tire is rated 70,000 KMs, which means nothing. In fact, the distance the tires can run until they wear out is a normally distributed random variable with a mean of 82,000 KMs and a standard deviation of 6,400 KMs.</w:t>
      </w:r>
    </w:p>
    <w:p w:rsidR="009E5574" w:rsidRDefault="009E5574" w:rsidP="009E5574">
      <w:pPr>
        <w:pStyle w:val="Heading1"/>
        <w:spacing w:line="360" w:lineRule="auto"/>
        <w:rPr>
          <w:color w:val="auto"/>
          <w:sz w:val="24"/>
          <w:szCs w:val="24"/>
        </w:rPr>
      </w:pPr>
      <w:r w:rsidRPr="009E5574">
        <w:rPr>
          <w:color w:val="auto"/>
          <w:sz w:val="24"/>
          <w:szCs w:val="24"/>
        </w:rPr>
        <w:t>What is the probability that a tire wears out before 70,000 KMs? What is the probability that a tire lasts more than 100,000 KMs?</w:t>
      </w:r>
    </w:p>
    <w:p w:rsidR="009E5574" w:rsidRPr="009E5574" w:rsidRDefault="009E5574" w:rsidP="009E5574">
      <w:pPr>
        <w:pStyle w:val="Heading1"/>
        <w:spacing w:line="360" w:lineRule="auto"/>
        <w:rPr>
          <w:color w:val="auto"/>
          <w:sz w:val="24"/>
          <w:szCs w:val="24"/>
        </w:rPr>
      </w:pPr>
      <w:r w:rsidRPr="009E5574">
        <w:rPr>
          <w:color w:val="auto"/>
          <w:sz w:val="24"/>
          <w:szCs w:val="24"/>
        </w:rPr>
        <w:t>Note: You may use Z-table for this.</w:t>
      </w:r>
    </w:p>
    <w:p w:rsidR="00954197" w:rsidRPr="009E5574" w:rsidRDefault="009E5574" w:rsidP="009E5574">
      <w:pPr>
        <w:pStyle w:val="Heading1"/>
        <w:spacing w:line="360" w:lineRule="auto"/>
        <w:rPr>
          <w:color w:val="auto"/>
          <w:sz w:val="24"/>
          <w:szCs w:val="24"/>
        </w:rPr>
      </w:pPr>
      <w:r w:rsidRPr="009E5574">
        <w:rPr>
          <w:color w:val="auto"/>
          <w:sz w:val="24"/>
          <w:szCs w:val="24"/>
        </w:rPr>
        <w:t>Z-tab</w:t>
      </w:r>
      <w:r>
        <w:rPr>
          <w:color w:val="auto"/>
          <w:sz w:val="24"/>
          <w:szCs w:val="24"/>
        </w:rPr>
        <w:t xml:space="preserve">le link- Normal Table.xls    </w:t>
      </w:r>
      <w:r w:rsidRPr="009E5574">
        <w:rPr>
          <w:color w:val="auto"/>
          <w:sz w:val="24"/>
          <w:szCs w:val="24"/>
        </w:rPr>
        <w:t>(5 Marks)</w:t>
      </w:r>
    </w:p>
    <w:p w:rsidR="009E5574" w:rsidRPr="009E5574" w:rsidRDefault="009E5574" w:rsidP="009E5574">
      <w:bookmarkStart w:id="5" w:name="_Toc92986311"/>
    </w:p>
    <w:p w:rsidR="009E5574" w:rsidRDefault="009E5574" w:rsidP="009E5574">
      <w:pPr>
        <w:pStyle w:val="Heading2"/>
        <w:rPr>
          <w:color w:val="auto"/>
          <w:sz w:val="24"/>
          <w:szCs w:val="24"/>
        </w:rPr>
      </w:pPr>
      <w:proofErr w:type="spellStart"/>
      <w:proofErr w:type="gramStart"/>
      <w:r>
        <w:rPr>
          <w:color w:val="auto"/>
          <w:sz w:val="24"/>
          <w:szCs w:val="24"/>
        </w:rPr>
        <w:t>Ans</w:t>
      </w:r>
      <w:proofErr w:type="spellEnd"/>
      <w:r>
        <w:rPr>
          <w:color w:val="auto"/>
          <w:sz w:val="24"/>
          <w:szCs w:val="24"/>
        </w:rPr>
        <w:t xml:space="preserve"> 3a.</w:t>
      </w:r>
      <w:proofErr w:type="gramEnd"/>
    </w:p>
    <w:p w:rsidR="009E5574" w:rsidRPr="009E5574" w:rsidRDefault="00954197" w:rsidP="009E5574">
      <w:pPr>
        <w:pStyle w:val="Heading2"/>
        <w:rPr>
          <w:color w:val="auto"/>
          <w:sz w:val="24"/>
          <w:szCs w:val="24"/>
        </w:rPr>
      </w:pPr>
      <w:r w:rsidRPr="009E5574">
        <w:rPr>
          <w:color w:val="auto"/>
          <w:sz w:val="24"/>
          <w:szCs w:val="24"/>
        </w:rPr>
        <w:t>Introduction</w:t>
      </w:r>
      <w:bookmarkEnd w:id="5"/>
    </w:p>
    <w:p w:rsidR="00954197" w:rsidRPr="009E5574" w:rsidRDefault="00954197" w:rsidP="00FD62F6">
      <w:pPr>
        <w:spacing w:line="360" w:lineRule="auto"/>
        <w:jc w:val="both"/>
        <w:rPr>
          <w:rFonts w:ascii="Times New Roman" w:hAnsi="Times New Roman"/>
          <w:sz w:val="24"/>
          <w:szCs w:val="24"/>
        </w:rPr>
      </w:pPr>
      <w:r w:rsidRPr="009E5574">
        <w:rPr>
          <w:rFonts w:ascii="Times New Roman" w:hAnsi="Times New Roman"/>
          <w:sz w:val="24"/>
          <w:szCs w:val="24"/>
        </w:rPr>
        <w:t xml:space="preserve">Selecting a top administrative election committee is a challenge most simple associations want to undergo reliably. Ensuring their directorate has been picked, observing their neighborhood laws, and the connection with financial backers remains wonderful using averting examined political choice outcomes are vital duties. The board is obligated to investigate and coordinate company </w:t>
      </w:r>
    </w:p>
    <w:p w:rsidR="00730EFB" w:rsidRPr="009E5574" w:rsidRDefault="00730EFB" w:rsidP="009E5574">
      <w:pPr>
        <w:spacing w:line="360" w:lineRule="auto"/>
        <w:jc w:val="both"/>
        <w:rPr>
          <w:rFonts w:ascii="Times New Roman" w:hAnsi="Times New Roman"/>
          <w:sz w:val="24"/>
          <w:szCs w:val="24"/>
        </w:rPr>
      </w:pPr>
    </w:p>
    <w:p w:rsidR="00A867FE" w:rsidRDefault="00A867FE" w:rsidP="009E5574">
      <w:pPr>
        <w:spacing w:line="360" w:lineRule="auto"/>
        <w:jc w:val="both"/>
        <w:rPr>
          <w:rFonts w:ascii="Times New Roman" w:hAnsi="Times New Roman"/>
          <w:b/>
          <w:sz w:val="24"/>
          <w:szCs w:val="24"/>
        </w:rPr>
      </w:pPr>
    </w:p>
    <w:p w:rsidR="00954197" w:rsidRPr="009E5574" w:rsidRDefault="009E5574" w:rsidP="009E5574">
      <w:pPr>
        <w:spacing w:line="360" w:lineRule="auto"/>
        <w:jc w:val="both"/>
        <w:rPr>
          <w:rFonts w:ascii="Times New Roman" w:hAnsi="Times New Roman"/>
          <w:b/>
          <w:sz w:val="24"/>
          <w:szCs w:val="24"/>
        </w:rPr>
      </w:pPr>
      <w:r>
        <w:rPr>
          <w:rFonts w:ascii="Times New Roman" w:hAnsi="Times New Roman"/>
          <w:b/>
          <w:sz w:val="24"/>
          <w:szCs w:val="24"/>
        </w:rPr>
        <w:t>Answer 3</w:t>
      </w:r>
      <w:r w:rsidR="00954197" w:rsidRPr="009E5574">
        <w:rPr>
          <w:rFonts w:ascii="Times New Roman" w:hAnsi="Times New Roman"/>
          <w:b/>
          <w:sz w:val="24"/>
          <w:szCs w:val="24"/>
        </w:rPr>
        <w:t>(B)</w:t>
      </w:r>
      <w:r>
        <w:rPr>
          <w:rFonts w:ascii="Times New Roman" w:hAnsi="Times New Roman"/>
          <w:b/>
          <w:sz w:val="24"/>
          <w:szCs w:val="24"/>
        </w:rPr>
        <w:t>.</w:t>
      </w:r>
    </w:p>
    <w:p w:rsidR="00954197" w:rsidRPr="009E5574" w:rsidRDefault="00730EFB" w:rsidP="009E5574">
      <w:pPr>
        <w:spacing w:line="360" w:lineRule="auto"/>
        <w:jc w:val="both"/>
        <w:rPr>
          <w:rFonts w:ascii="Times New Roman" w:hAnsi="Times New Roman"/>
          <w:b/>
          <w:sz w:val="24"/>
          <w:szCs w:val="24"/>
        </w:rPr>
      </w:pPr>
      <w:r w:rsidRPr="009E5574">
        <w:rPr>
          <w:rFonts w:ascii="Times New Roman" w:hAnsi="Times New Roman"/>
          <w:b/>
          <w:sz w:val="24"/>
          <w:szCs w:val="24"/>
        </w:rPr>
        <w:t>Introduction</w:t>
      </w:r>
    </w:p>
    <w:p w:rsidR="00954197" w:rsidRPr="009E5574" w:rsidRDefault="00954197" w:rsidP="00FD62F6">
      <w:pPr>
        <w:spacing w:line="360" w:lineRule="auto"/>
        <w:jc w:val="both"/>
        <w:rPr>
          <w:rFonts w:ascii="Times New Roman" w:hAnsi="Times New Roman"/>
          <w:sz w:val="24"/>
          <w:szCs w:val="24"/>
        </w:rPr>
      </w:pPr>
      <w:r w:rsidRPr="009E5574">
        <w:rPr>
          <w:rFonts w:ascii="Times New Roman" w:hAnsi="Times New Roman"/>
          <w:sz w:val="24"/>
          <w:szCs w:val="24"/>
        </w:rPr>
        <w:t>The regular tire can be visible as a digressed ringer twist tending to the probability scattering of the common imply of an instructive gallimaufry. “</w:t>
      </w:r>
      <w:proofErr w:type="gramStart"/>
      <w:r w:rsidRPr="009E5574">
        <w:rPr>
          <w:rFonts w:ascii="Times New Roman" w:hAnsi="Times New Roman"/>
          <w:sz w:val="24"/>
          <w:szCs w:val="24"/>
        </w:rPr>
        <w:t>it</w:t>
      </w:r>
      <w:proofErr w:type="gramEnd"/>
      <w:r w:rsidRPr="009E5574">
        <w:rPr>
          <w:rFonts w:ascii="Times New Roman" w:hAnsi="Times New Roman"/>
          <w:sz w:val="24"/>
          <w:szCs w:val="24"/>
        </w:rPr>
        <w:t xml:space="preserve"> is called Gaussian allocation,” which displays the nearest data to the standard. A well-known scattering curve can be </w:t>
      </w:r>
      <w:proofErr w:type="spellStart"/>
      <w:r w:rsidRPr="009E5574">
        <w:rPr>
          <w:rFonts w:ascii="Times New Roman" w:hAnsi="Times New Roman"/>
          <w:sz w:val="24"/>
          <w:szCs w:val="24"/>
        </w:rPr>
        <w:t>unimodal</w:t>
      </w:r>
      <w:proofErr w:type="spellEnd"/>
      <w:r w:rsidRPr="009E5574">
        <w:rPr>
          <w:rFonts w:ascii="Times New Roman" w:hAnsi="Times New Roman"/>
          <w:sz w:val="24"/>
          <w:szCs w:val="24"/>
        </w:rPr>
        <w:t xml:space="preserve">, </w:t>
      </w:r>
    </w:p>
    <w:p w:rsidR="00954197" w:rsidRPr="009E5574" w:rsidRDefault="00954197" w:rsidP="009E5574">
      <w:pPr>
        <w:spacing w:line="360" w:lineRule="auto"/>
        <w:jc w:val="both"/>
        <w:rPr>
          <w:rFonts w:ascii="Times New Roman" w:hAnsi="Times New Roman"/>
          <w:sz w:val="24"/>
          <w:szCs w:val="24"/>
        </w:rPr>
      </w:pPr>
    </w:p>
    <w:sectPr w:rsidR="00954197" w:rsidRPr="009E5574"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OztDA3MbIwMTU3MDZU0lEKTi0uzszPAykwqQUABsiqsCwAAAA="/>
  </w:docVars>
  <w:rsids>
    <w:rsidRoot w:val="00954197"/>
    <w:rsid w:val="001C11D4"/>
    <w:rsid w:val="00251D8E"/>
    <w:rsid w:val="006748E4"/>
    <w:rsid w:val="00726B1B"/>
    <w:rsid w:val="00730EFB"/>
    <w:rsid w:val="007B28BC"/>
    <w:rsid w:val="00850D20"/>
    <w:rsid w:val="008A79F8"/>
    <w:rsid w:val="00900F8C"/>
    <w:rsid w:val="00954197"/>
    <w:rsid w:val="009800EF"/>
    <w:rsid w:val="009E5574"/>
    <w:rsid w:val="00A867FE"/>
    <w:rsid w:val="00BB7243"/>
    <w:rsid w:val="00C11968"/>
    <w:rsid w:val="00D736C4"/>
    <w:rsid w:val="00DA304D"/>
    <w:rsid w:val="00DF0E1F"/>
    <w:rsid w:val="00FD6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97"/>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954197"/>
    <w:pPr>
      <w:keepNext/>
      <w:keepLines/>
      <w:spacing w:before="240" w:after="0" w:line="480" w:lineRule="auto"/>
      <w:jc w:val="both"/>
      <w:outlineLvl w:val="0"/>
    </w:pPr>
    <w:rPr>
      <w:rFonts w:ascii="Times New Roman" w:eastAsia="Times New Roman" w:hAnsi="Times New Roman"/>
      <w:b/>
      <w:color w:val="2F5496"/>
      <w:sz w:val="28"/>
      <w:szCs w:val="32"/>
    </w:rPr>
  </w:style>
  <w:style w:type="paragraph" w:styleId="Heading2">
    <w:name w:val="heading 2"/>
    <w:basedOn w:val="Normal"/>
    <w:next w:val="Normal"/>
    <w:link w:val="Heading2Char"/>
    <w:uiPriority w:val="9"/>
    <w:unhideWhenUsed/>
    <w:qFormat/>
    <w:rsid w:val="00954197"/>
    <w:pPr>
      <w:keepNext/>
      <w:keepLines/>
      <w:spacing w:before="40" w:after="0" w:line="360" w:lineRule="auto"/>
      <w:jc w:val="both"/>
      <w:outlineLvl w:val="1"/>
    </w:pPr>
    <w:rPr>
      <w:rFonts w:ascii="Times New Roman" w:eastAsia="Times New Roman" w:hAnsi="Times New Roman"/>
      <w:b/>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197"/>
    <w:rPr>
      <w:rFonts w:ascii="Times New Roman" w:eastAsia="Times New Roman" w:hAnsi="Times New Roman" w:cs="Times New Roman"/>
      <w:b/>
      <w:color w:val="2F5496"/>
      <w:sz w:val="28"/>
      <w:szCs w:val="32"/>
    </w:rPr>
  </w:style>
  <w:style w:type="character" w:customStyle="1" w:styleId="Heading2Char">
    <w:name w:val="Heading 2 Char"/>
    <w:basedOn w:val="DefaultParagraphFont"/>
    <w:link w:val="Heading2"/>
    <w:uiPriority w:val="9"/>
    <w:rsid w:val="00954197"/>
    <w:rPr>
      <w:rFonts w:ascii="Times New Roman" w:eastAsia="Times New Roman" w:hAnsi="Times New Roman" w:cs="Times New Roman"/>
      <w:b/>
      <w:color w:val="2F5496"/>
      <w:sz w:val="26"/>
      <w:szCs w:val="26"/>
    </w:rPr>
  </w:style>
  <w:style w:type="paragraph" w:styleId="BalloonText">
    <w:name w:val="Balloon Text"/>
    <w:basedOn w:val="Normal"/>
    <w:link w:val="BalloonTextChar"/>
    <w:uiPriority w:val="99"/>
    <w:semiHidden/>
    <w:unhideWhenUsed/>
    <w:rsid w:val="00730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EFB"/>
    <w:rPr>
      <w:rFonts w:ascii="Tahoma" w:eastAsia="Calibri" w:hAnsi="Tahoma" w:cs="Tahoma"/>
      <w:sz w:val="16"/>
      <w:szCs w:val="16"/>
    </w:rPr>
  </w:style>
  <w:style w:type="character" w:styleId="Hyperlink">
    <w:name w:val="Hyperlink"/>
    <w:basedOn w:val="DefaultParagraphFont"/>
    <w:uiPriority w:val="99"/>
    <w:semiHidden/>
    <w:unhideWhenUsed/>
    <w:rsid w:val="00FD62F6"/>
    <w:rPr>
      <w:color w:val="0000FF"/>
      <w:u w:val="single"/>
    </w:rPr>
  </w:style>
</w:styles>
</file>

<file path=word/webSettings.xml><?xml version="1.0" encoding="utf-8"?>
<w:webSettings xmlns:r="http://schemas.openxmlformats.org/officeDocument/2006/relationships" xmlns:w="http://schemas.openxmlformats.org/wordprocessingml/2006/main">
  <w:divs>
    <w:div w:id="394280381">
      <w:bodyDiv w:val="1"/>
      <w:marLeft w:val="0"/>
      <w:marRight w:val="0"/>
      <w:marTop w:val="0"/>
      <w:marBottom w:val="0"/>
      <w:divBdr>
        <w:top w:val="none" w:sz="0" w:space="0" w:color="auto"/>
        <w:left w:val="none" w:sz="0" w:space="0" w:color="auto"/>
        <w:bottom w:val="none" w:sz="0" w:space="0" w:color="auto"/>
        <w:right w:val="none" w:sz="0" w:space="0" w:color="auto"/>
      </w:divBdr>
    </w:div>
    <w:div w:id="1279945332">
      <w:bodyDiv w:val="1"/>
      <w:marLeft w:val="0"/>
      <w:marRight w:val="0"/>
      <w:marTop w:val="0"/>
      <w:marBottom w:val="0"/>
      <w:divBdr>
        <w:top w:val="none" w:sz="0" w:space="0" w:color="auto"/>
        <w:left w:val="none" w:sz="0" w:space="0" w:color="auto"/>
        <w:bottom w:val="none" w:sz="0" w:space="0" w:color="auto"/>
        <w:right w:val="none" w:sz="0" w:space="0" w:color="auto"/>
      </w:divBdr>
    </w:div>
    <w:div w:id="189145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2022-01-15T05:39:00Z</dcterms:created>
  <dcterms:modified xsi:type="dcterms:W3CDTF">2022-01-16T06:03:00Z</dcterms:modified>
</cp:coreProperties>
</file>