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E6" w:rsidRDefault="00946E1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Taxation- Direct and Indirect</w:t>
      </w:r>
    </w:p>
    <w:p w:rsidR="002501E6" w:rsidRDefault="00946E1A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 2021 Examination</w:t>
      </w:r>
    </w:p>
    <w:p w:rsidR="002501E6" w:rsidRDefault="002501E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1E6" w:rsidRDefault="00946E1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Q1. GST is called as consumption based tax. Discuss and verify this statement with the help of a relevant example. Also, elaborate on the different categories of GST (10 Marks) </w:t>
      </w:r>
    </w:p>
    <w:p w:rsidR="002501E6" w:rsidRDefault="007322C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946E1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501E6" w:rsidRDefault="00946E1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Introduction:</w:t>
      </w:r>
    </w:p>
    <w:p w:rsidR="00643DD3" w:rsidRPr="00114883" w:rsidRDefault="00946E1A" w:rsidP="0011488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On July 1, 2017, the 101st amendment to the Indian constitution enacted Goods &amp; Services Tax (GST) which became applicable in India. Tax reforms aimed at harmonizing the country's taxation system and helping to reshape its $2.4 trillion econom</w:t>
      </w:r>
      <w:r w:rsidR="00114883">
        <w:rPr>
          <w:rFonts w:ascii="Times New Roman" w:eastAsia="Times New Roman" w:hAnsi="Times New Roman" w:cs="Times New Roman"/>
          <w:color w:val="0E101A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were proposed with GST as the most significant tax reform post-independence. With the help of the honorable Prime Minister, Mr.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Narendra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Modi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the aims of the cause changed to strive for $5 trillion as a benchmark. As a </w:t>
      </w:r>
      <w:r w:rsidR="00643DD3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643DD3" w:rsidRDefault="00643DD3" w:rsidP="00643DD3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643DD3" w:rsidRDefault="00643DD3" w:rsidP="00643DD3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</w:t>
      </w:r>
    </w:p>
    <w:p w:rsidR="00643DD3" w:rsidRDefault="00FE1E24" w:rsidP="00643DD3">
      <w:pPr>
        <w:shd w:val="clear" w:color="auto" w:fill="FFFFFF"/>
        <w:spacing w:after="0" w:line="240" w:lineRule="auto"/>
        <w:jc w:val="center"/>
        <w:rPr>
          <w:color w:val="222222"/>
        </w:rPr>
      </w:pPr>
      <w:hyperlink r:id="rId5" w:tgtFrame="_blank" w:history="1">
        <w:r w:rsidR="00643DD3">
          <w:rPr>
            <w:rStyle w:val="Hyperlink"/>
            <w:rFonts w:ascii="Georgia" w:hAnsi="Georgia"/>
            <w:sz w:val="33"/>
          </w:rPr>
          <w:t>https://nmimsassignment.com/online-buy-2/</w:t>
        </w:r>
      </w:hyperlink>
    </w:p>
    <w:p w:rsidR="00643DD3" w:rsidRDefault="00643DD3" w:rsidP="00643DD3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</w:t>
      </w:r>
    </w:p>
    <w:p w:rsidR="00643DD3" w:rsidRDefault="00643DD3" w:rsidP="00643DD3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December 2021,</w:t>
      </w:r>
    </w:p>
    <w:p w:rsidR="00643DD3" w:rsidRDefault="00643DD3" w:rsidP="00643DD3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643DD3" w:rsidRDefault="00643DD3" w:rsidP="00643DD3">
      <w:pPr>
        <w:shd w:val="clear" w:color="auto" w:fill="FFFFFF"/>
        <w:spacing w:after="0" w:line="240" w:lineRule="auto"/>
        <w:jc w:val="center"/>
        <w:rPr>
          <w:color w:val="222222"/>
        </w:rPr>
      </w:pPr>
      <w:proofErr w:type="gramStart"/>
      <w:r>
        <w:rPr>
          <w:rFonts w:ascii="Georgia" w:hAnsi="Georgia"/>
          <w:color w:val="222222"/>
          <w:sz w:val="33"/>
          <w:szCs w:val="33"/>
        </w:rPr>
        <w:t>your</w:t>
      </w:r>
      <w:proofErr w:type="gramEnd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last date is 27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November 2021</w:t>
      </w:r>
      <w:r>
        <w:rPr>
          <w:rFonts w:ascii="Georgia" w:hAnsi="Georgia"/>
          <w:color w:val="222222"/>
          <w:sz w:val="33"/>
          <w:szCs w:val="33"/>
        </w:rPr>
        <w:t>.</w:t>
      </w:r>
    </w:p>
    <w:p w:rsidR="00643DD3" w:rsidRDefault="00643DD3" w:rsidP="00643DD3">
      <w:pPr>
        <w:shd w:val="clear" w:color="auto" w:fill="E8EAED"/>
        <w:spacing w:after="0" w:line="112" w:lineRule="atLeast"/>
        <w:rPr>
          <w:rFonts w:cs="Arial"/>
          <w:color w:val="222222"/>
        </w:rPr>
      </w:pPr>
      <w:r>
        <w:rPr>
          <w:noProof/>
          <w:color w:val="222222"/>
        </w:rPr>
        <w:drawing>
          <wp:inline distT="0" distB="0" distL="0" distR="0">
            <wp:extent cx="12065" cy="1206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D3" w:rsidRDefault="00643DD3" w:rsidP="00643DD3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Lowest price guarantee with quality.</w:t>
      </w:r>
    </w:p>
    <w:p w:rsidR="00643DD3" w:rsidRDefault="00643DD3" w:rsidP="00643DD3">
      <w:pPr>
        <w:shd w:val="clear" w:color="auto" w:fill="FFFFFF"/>
        <w:spacing w:after="0" w:line="240" w:lineRule="auto"/>
        <w:jc w:val="center"/>
        <w:rPr>
          <w:rFonts w:ascii="Arial" w:hAnsi="Arial"/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Charges</w:t>
      </w:r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INR 199 only per assignment.</w:t>
      </w:r>
      <w:proofErr w:type="gramEnd"/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color w:val="500050"/>
          <w:sz w:val="33"/>
          <w:szCs w:val="33"/>
        </w:rPr>
        <w:t>Whats</w:t>
      </w:r>
      <w:proofErr w:type="spellEnd"/>
      <w:r>
        <w:rPr>
          <w:rFonts w:ascii="Georgia" w:hAnsi="Georgia"/>
          <w:color w:val="500050"/>
          <w:sz w:val="33"/>
          <w:szCs w:val="33"/>
        </w:rPr>
        <w:t xml:space="preserve"> app also</w:t>
      </w:r>
    </w:p>
    <w:p w:rsidR="00643DD3" w:rsidRDefault="00643DD3" w:rsidP="00643DD3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hAnsi="Georgia"/>
            <w:sz w:val="33"/>
          </w:rPr>
          <w:t>aapkieducation@gmail.com</w:t>
        </w:r>
      </w:hyperlink>
    </w:p>
    <w:p w:rsidR="00643DD3" w:rsidRDefault="00643DD3" w:rsidP="00643DD3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643DD3" w:rsidRDefault="00643DD3" w:rsidP="00643DD3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Our </w:t>
      </w:r>
      <w:r>
        <w:rPr>
          <w:rFonts w:ascii="Georgia" w:hAnsi="Georgia"/>
          <w:color w:val="500050"/>
          <w:sz w:val="33"/>
          <w:szCs w:val="33"/>
          <w:shd w:val="clear" w:color="auto" w:fill="00FF00"/>
        </w:rPr>
        <w:t>website </w:t>
      </w:r>
      <w:hyperlink r:id="rId8" w:tgtFrame="_blank" w:history="1">
        <w:r>
          <w:rPr>
            <w:rStyle w:val="Hyperlink"/>
            <w:rFonts w:ascii="Georgia" w:hAnsi="Georgia"/>
            <w:color w:val="1155CC"/>
            <w:sz w:val="33"/>
            <w:shd w:val="clear" w:color="auto" w:fill="00FF00"/>
          </w:rPr>
          <w:t>www.aapkieducation.com</w:t>
        </w:r>
      </w:hyperlink>
    </w:p>
    <w:p w:rsidR="00643DD3" w:rsidRDefault="00643DD3" w:rsidP="00643DD3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After mail, we will reply you instant or maximum</w:t>
      </w:r>
    </w:p>
    <w:p w:rsidR="00643DD3" w:rsidRDefault="00643DD3" w:rsidP="00643DD3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lastRenderedPageBreak/>
        <w:t>1 hour.</w:t>
      </w:r>
    </w:p>
    <w:p w:rsidR="00643DD3" w:rsidRDefault="00643DD3" w:rsidP="00643DD3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Otherwise you can</w:t>
      </w:r>
      <w:r>
        <w:rPr>
          <w:color w:val="500050"/>
          <w:sz w:val="20"/>
          <w:szCs w:val="20"/>
        </w:rPr>
        <w:t> </w:t>
      </w:r>
      <w:r>
        <w:rPr>
          <w:rFonts w:ascii="Georgia" w:hAnsi="Georgia"/>
          <w:color w:val="500050"/>
          <w:sz w:val="33"/>
          <w:szCs w:val="33"/>
        </w:rPr>
        <w:t>also contact on our</w:t>
      </w:r>
    </w:p>
    <w:p w:rsidR="00643DD3" w:rsidRDefault="00643DD3" w:rsidP="00643DD3">
      <w:pPr>
        <w:shd w:val="clear" w:color="auto" w:fill="FFFFFF"/>
        <w:spacing w:after="0" w:line="240" w:lineRule="auto"/>
        <w:jc w:val="center"/>
        <w:rPr>
          <w:color w:val="500050"/>
        </w:rPr>
      </w:pPr>
      <w:proofErr w:type="spellStart"/>
      <w:proofErr w:type="gramStart"/>
      <w:r>
        <w:rPr>
          <w:rFonts w:ascii="Georgia" w:hAnsi="Georgia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643DD3" w:rsidRDefault="00643DD3" w:rsidP="00643DD3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  <w:shd w:val="clear" w:color="auto" w:fill="FF0000"/>
        </w:rPr>
        <w:t>Contact no is +91 87-55555-879</w:t>
      </w:r>
    </w:p>
    <w:p w:rsidR="007322C1" w:rsidRDefault="007322C1" w:rsidP="007322C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501E6" w:rsidRDefault="002501E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501E6" w:rsidRDefault="00946E1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Q2. Following emoluments are received by Ms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Sangeeta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during the previous year ended on 31.3.2021 </w:t>
      </w:r>
    </w:p>
    <w:p w:rsidR="002501E6" w:rsidRDefault="00946E1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Basic salary 250000 </w:t>
      </w:r>
    </w:p>
    <w:p w:rsidR="002501E6" w:rsidRDefault="00946E1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Dearness Allowance 10000 </w:t>
      </w:r>
    </w:p>
    <w:p w:rsidR="002501E6" w:rsidRDefault="00946E1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Commission 2500 </w:t>
      </w:r>
    </w:p>
    <w:p w:rsidR="002501E6" w:rsidRDefault="00946E1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Entertainment allowance 2000 </w:t>
      </w:r>
    </w:p>
    <w:p w:rsidR="002501E6" w:rsidRDefault="00946E1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Medical expenses reimbursed 25000 </w:t>
      </w:r>
    </w:p>
    <w:p w:rsidR="002501E6" w:rsidRDefault="00946E1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Professional taxes paid 2000(Rs1000 paid by employer) </w:t>
      </w:r>
    </w:p>
    <w:p w:rsidR="002501E6" w:rsidRDefault="00946E1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Sangeeta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contributes Rs 2000 towards the Recognized Provident Fund </w:t>
      </w:r>
    </w:p>
    <w:p w:rsidR="002501E6" w:rsidRDefault="00946E1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She has no other income. </w:t>
      </w:r>
    </w:p>
    <w:p w:rsidR="002501E6" w:rsidRDefault="00946E1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Compute the income from salary for A.Y 2021-22, and give reasons and explanations wherever required,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Sangeeta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is a Government employee. (10 Marks) </w:t>
      </w:r>
    </w:p>
    <w:p w:rsidR="002501E6" w:rsidRDefault="007322C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946E1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501E6" w:rsidRPr="00733E14" w:rsidRDefault="00946E1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Introduction:</w:t>
      </w:r>
    </w:p>
    <w:p w:rsidR="002501E6" w:rsidRDefault="00946E1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 taxation is a kind of direct taxation which is assessed based on the income of an individual. Income tax in India is governed by the income-tax act of 1961, which specifies the laws governing the payment of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assessee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According to the Act, the gross income is divided into five groups under which each member could receive his/her share of the income.</w:t>
      </w:r>
    </w:p>
    <w:p w:rsidR="002501E6" w:rsidRDefault="002501E6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501E6" w:rsidRDefault="002501E6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501E6" w:rsidRDefault="002501E6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:rsidR="002501E6" w:rsidRDefault="00946E1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Q3. From the following information, furnished by Ms.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Anucampa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pertaining to the financial year ended as on 31st march 2021, </w:t>
      </w:r>
    </w:p>
    <w:tbl>
      <w:tblPr>
        <w:tblStyle w:val="a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46"/>
        <w:gridCol w:w="1701"/>
      </w:tblGrid>
      <w:tr w:rsidR="002501E6">
        <w:trPr>
          <w:cantSplit/>
          <w:trHeight w:val="114"/>
          <w:tblHeader/>
        </w:trPr>
        <w:tc>
          <w:tcPr>
            <w:tcW w:w="8046" w:type="dxa"/>
          </w:tcPr>
          <w:p w:rsidR="002501E6" w:rsidRDefault="00946E1A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Short term capital gains on sale of shares in an Indian company received in Japan </w:t>
            </w:r>
          </w:p>
        </w:tc>
        <w:tc>
          <w:tcPr>
            <w:tcW w:w="1701" w:type="dxa"/>
          </w:tcPr>
          <w:p w:rsidR="002501E6" w:rsidRDefault="00946E1A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10000 </w:t>
            </w:r>
          </w:p>
        </w:tc>
      </w:tr>
      <w:tr w:rsidR="002501E6">
        <w:trPr>
          <w:cantSplit/>
          <w:trHeight w:val="114"/>
          <w:tblHeader/>
        </w:trPr>
        <w:tc>
          <w:tcPr>
            <w:tcW w:w="8046" w:type="dxa"/>
          </w:tcPr>
          <w:p w:rsidR="002501E6" w:rsidRDefault="00946E1A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Dividend from a Chinese company received in China </w:t>
            </w:r>
          </w:p>
        </w:tc>
        <w:tc>
          <w:tcPr>
            <w:tcW w:w="1701" w:type="dxa"/>
          </w:tcPr>
          <w:p w:rsidR="002501E6" w:rsidRDefault="00946E1A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3000 </w:t>
            </w:r>
          </w:p>
        </w:tc>
      </w:tr>
      <w:tr w:rsidR="002501E6">
        <w:trPr>
          <w:cantSplit/>
          <w:trHeight w:val="114"/>
          <w:tblHeader/>
        </w:trPr>
        <w:tc>
          <w:tcPr>
            <w:tcW w:w="8046" w:type="dxa"/>
          </w:tcPr>
          <w:p w:rsidR="002501E6" w:rsidRDefault="00946E1A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Agricultural income from land in Madhya Pradesh </w:t>
            </w:r>
          </w:p>
        </w:tc>
        <w:tc>
          <w:tcPr>
            <w:tcW w:w="1701" w:type="dxa"/>
          </w:tcPr>
          <w:p w:rsidR="002501E6" w:rsidRDefault="00946E1A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5000 </w:t>
            </w:r>
          </w:p>
        </w:tc>
      </w:tr>
      <w:tr w:rsidR="002501E6">
        <w:trPr>
          <w:cantSplit/>
          <w:trHeight w:val="114"/>
          <w:tblHeader/>
        </w:trPr>
        <w:tc>
          <w:tcPr>
            <w:tcW w:w="8046" w:type="dxa"/>
          </w:tcPr>
          <w:p w:rsidR="002501E6" w:rsidRDefault="00946E1A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Dividend from PJV Ltd an Indian Company </w:t>
            </w:r>
          </w:p>
        </w:tc>
        <w:tc>
          <w:tcPr>
            <w:tcW w:w="1701" w:type="dxa"/>
          </w:tcPr>
          <w:p w:rsidR="002501E6" w:rsidRDefault="00946E1A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4745 </w:t>
            </w:r>
          </w:p>
        </w:tc>
      </w:tr>
      <w:tr w:rsidR="002501E6">
        <w:trPr>
          <w:cantSplit/>
          <w:trHeight w:val="329"/>
          <w:tblHeader/>
        </w:trPr>
        <w:tc>
          <w:tcPr>
            <w:tcW w:w="8046" w:type="dxa"/>
          </w:tcPr>
          <w:p w:rsidR="002501E6" w:rsidRDefault="00946E1A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Gross Rent from a residential property located at Singapore, later on remitted to the saving account in Bank of Maharashtra, Mumbai using the approved channels </w:t>
            </w:r>
          </w:p>
        </w:tc>
        <w:tc>
          <w:tcPr>
            <w:tcW w:w="1701" w:type="dxa"/>
          </w:tcPr>
          <w:p w:rsidR="002501E6" w:rsidRDefault="00946E1A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600000 </w:t>
            </w:r>
          </w:p>
        </w:tc>
      </w:tr>
    </w:tbl>
    <w:p w:rsidR="002501E6" w:rsidRDefault="002501E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1E6" w:rsidRDefault="00946E1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Compute the total income and give reason for considering/ not considering these specific items for the relevant assessment year 2021-22, if she is- </w:t>
      </w:r>
    </w:p>
    <w:p w:rsidR="002501E6" w:rsidRDefault="00946E1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Resident and ordinary resident (5 Marks) –</w:t>
      </w:r>
    </w:p>
    <w:p w:rsidR="002501E6" w:rsidRDefault="007322C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3a</w:t>
      </w:r>
      <w:r w:rsidR="00946E1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501E6" w:rsidRDefault="00946E1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Introduction:</w:t>
      </w:r>
    </w:p>
    <w:p w:rsidR="002501E6" w:rsidRDefault="00946E1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accordance with the Income Tax Act, a taxpayer's residential status is one of the deciding factors that determine his or her tax burden. As a general rule, based on their residential rate, taxpayers can be divided into three general categories:</w:t>
      </w:r>
    </w:p>
    <w:p w:rsidR="007322C1" w:rsidRDefault="007322C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1E6" w:rsidRDefault="007322C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3b</w:t>
      </w:r>
      <w:r w:rsidR="00946E1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501E6" w:rsidRDefault="00946E1A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Introduction:</w:t>
      </w:r>
    </w:p>
    <w:p w:rsidR="007322C1" w:rsidRDefault="00946E1A" w:rsidP="007322C1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There is a specific section of the Act dealing with the status of a person's residence. There may be a change in the taxpayer's residence status from one tax season to another; as a result, the taxpayer must maintain a record of each previous year's residence. In the same way that a non-resident can also become </w:t>
      </w:r>
    </w:p>
    <w:p w:rsidR="002501E6" w:rsidRDefault="002501E6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501E6" w:rsidSect="002501E6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5EC7"/>
    <w:multiLevelType w:val="multilevel"/>
    <w:tmpl w:val="9B4650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60E87"/>
    <w:multiLevelType w:val="multilevel"/>
    <w:tmpl w:val="15608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8BD2499"/>
    <w:multiLevelType w:val="multilevel"/>
    <w:tmpl w:val="9410D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7UwNTc0MTA3NTEyNLRQ0lEKTi0uzszPAykwqgUA/Z1WWSwAAAA="/>
  </w:docVars>
  <w:rsids>
    <w:rsidRoot w:val="002501E6"/>
    <w:rsid w:val="00114883"/>
    <w:rsid w:val="001B0B1C"/>
    <w:rsid w:val="002501E6"/>
    <w:rsid w:val="00325C12"/>
    <w:rsid w:val="00643DD3"/>
    <w:rsid w:val="007322C1"/>
    <w:rsid w:val="00733E14"/>
    <w:rsid w:val="00946E1A"/>
    <w:rsid w:val="00B30E98"/>
    <w:rsid w:val="00FE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1C"/>
  </w:style>
  <w:style w:type="paragraph" w:styleId="Heading1">
    <w:name w:val="heading 1"/>
    <w:basedOn w:val="normal0"/>
    <w:next w:val="normal0"/>
    <w:rsid w:val="002501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501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501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501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501E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501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501E6"/>
  </w:style>
  <w:style w:type="paragraph" w:styleId="Title">
    <w:name w:val="Title"/>
    <w:basedOn w:val="normal0"/>
    <w:next w:val="normal0"/>
    <w:rsid w:val="002501E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501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01E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501E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501E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501E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43D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kieduc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pkieduc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nmimsassignment.com/online-buy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2021-09-11T18:05:00Z</dcterms:created>
  <dcterms:modified xsi:type="dcterms:W3CDTF">2021-09-12T08:52:00Z</dcterms:modified>
</cp:coreProperties>
</file>