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F6" w:rsidRDefault="008D62F6" w:rsidP="001E6CE5">
      <w:pPr>
        <w:jc w:val="center"/>
        <w:rPr>
          <w:rFonts w:ascii="Times New Roman" w:hAnsi="Times New Roman"/>
          <w:b/>
          <w:bCs/>
          <w:sz w:val="28"/>
          <w:szCs w:val="28"/>
        </w:rPr>
      </w:pPr>
      <w:r w:rsidRPr="001E6CE5">
        <w:rPr>
          <w:rFonts w:ascii="Times New Roman" w:hAnsi="Times New Roman"/>
          <w:b/>
          <w:bCs/>
          <w:sz w:val="28"/>
          <w:szCs w:val="28"/>
        </w:rPr>
        <w:t>Custom Shipping and Insurance</w:t>
      </w:r>
    </w:p>
    <w:p w:rsidR="00FF64E9" w:rsidRDefault="00FF64E9" w:rsidP="00FF64E9">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FF64E9" w:rsidRPr="001E6CE5" w:rsidRDefault="00FF64E9" w:rsidP="001E6CE5">
      <w:pPr>
        <w:jc w:val="center"/>
        <w:rPr>
          <w:rFonts w:ascii="Times New Roman" w:hAnsi="Times New Roman"/>
          <w:b/>
          <w:bCs/>
          <w:sz w:val="28"/>
          <w:szCs w:val="28"/>
        </w:rPr>
      </w:pPr>
    </w:p>
    <w:p w:rsidR="001E6CE5" w:rsidRDefault="001E6CE5" w:rsidP="001E6CE5">
      <w:pPr>
        <w:pStyle w:val="Heading1"/>
        <w:rPr>
          <w:rFonts w:ascii="Times New Roman" w:hAnsi="Times New Roman"/>
          <w:color w:val="auto"/>
          <w:sz w:val="24"/>
          <w:szCs w:val="24"/>
        </w:rPr>
      </w:pPr>
      <w:bookmarkStart w:id="0" w:name="_Toc82854077"/>
    </w:p>
    <w:p w:rsidR="008D62F6" w:rsidRDefault="008D62F6" w:rsidP="001E6CE5">
      <w:pPr>
        <w:pStyle w:val="Heading1"/>
        <w:rPr>
          <w:rFonts w:ascii="Times New Roman" w:hAnsi="Times New Roman"/>
          <w:color w:val="auto"/>
          <w:sz w:val="24"/>
          <w:szCs w:val="24"/>
        </w:rPr>
      </w:pPr>
      <w:r w:rsidRPr="001E6CE5">
        <w:rPr>
          <w:rFonts w:ascii="Times New Roman" w:hAnsi="Times New Roman"/>
          <w:color w:val="auto"/>
          <w:sz w:val="24"/>
          <w:szCs w:val="24"/>
        </w:rPr>
        <w:t>Q1.</w:t>
      </w:r>
      <w:bookmarkEnd w:id="0"/>
    </w:p>
    <w:p w:rsidR="001E6CE5" w:rsidRPr="001E6CE5" w:rsidRDefault="001E6CE5" w:rsidP="001E6CE5"/>
    <w:p w:rsidR="001E6CE5" w:rsidRDefault="001E6CE5" w:rsidP="001E6CE5">
      <w:pPr>
        <w:pStyle w:val="Heading1"/>
        <w:spacing w:before="0"/>
        <w:rPr>
          <w:rFonts w:ascii="Times New Roman" w:hAnsi="Times New Roman"/>
          <w:color w:val="auto"/>
          <w:sz w:val="24"/>
          <w:szCs w:val="24"/>
        </w:rPr>
      </w:pPr>
      <w:bookmarkStart w:id="1" w:name="_Toc82854078"/>
      <w:proofErr w:type="spellStart"/>
      <w:proofErr w:type="gramStart"/>
      <w:r>
        <w:rPr>
          <w:rFonts w:ascii="Times New Roman" w:hAnsi="Times New Roman"/>
          <w:color w:val="auto"/>
          <w:sz w:val="24"/>
          <w:szCs w:val="24"/>
        </w:rPr>
        <w:t>Ans</w:t>
      </w:r>
      <w:proofErr w:type="spellEnd"/>
      <w:r>
        <w:rPr>
          <w:rFonts w:ascii="Times New Roman" w:hAnsi="Times New Roman"/>
          <w:color w:val="auto"/>
          <w:sz w:val="24"/>
          <w:szCs w:val="24"/>
        </w:rPr>
        <w:t xml:space="preserve"> 1.</w:t>
      </w:r>
      <w:proofErr w:type="gramEnd"/>
    </w:p>
    <w:p w:rsidR="008D62F6" w:rsidRPr="001E6CE5" w:rsidRDefault="008D62F6" w:rsidP="001E6CE5">
      <w:pPr>
        <w:pStyle w:val="Heading1"/>
        <w:spacing w:before="0"/>
        <w:rPr>
          <w:rFonts w:ascii="Times New Roman" w:hAnsi="Times New Roman"/>
          <w:color w:val="auto"/>
          <w:sz w:val="24"/>
          <w:szCs w:val="24"/>
        </w:rPr>
      </w:pPr>
      <w:r w:rsidRPr="001E6CE5">
        <w:rPr>
          <w:rFonts w:ascii="Times New Roman" w:hAnsi="Times New Roman"/>
          <w:color w:val="auto"/>
          <w:sz w:val="24"/>
          <w:szCs w:val="24"/>
        </w:rPr>
        <w:t>Introduction</w:t>
      </w:r>
      <w:bookmarkEnd w:id="1"/>
    </w:p>
    <w:p w:rsidR="008D62F6" w:rsidRPr="001E6CE5" w:rsidRDefault="008D62F6" w:rsidP="00845E7A">
      <w:pPr>
        <w:rPr>
          <w:rFonts w:ascii="Times New Roman" w:hAnsi="Times New Roman"/>
          <w:sz w:val="24"/>
          <w:szCs w:val="24"/>
        </w:rPr>
      </w:pPr>
      <w:r w:rsidRPr="001E6CE5">
        <w:rPr>
          <w:rFonts w:ascii="Times New Roman" w:hAnsi="Times New Roman"/>
          <w:sz w:val="24"/>
          <w:szCs w:val="24"/>
        </w:rPr>
        <w:t xml:space="preserve">Either companies (importers) or customs brokers can publish the best customs clearance import approaches for India. It could preserve all of the relevant paperwork necessary for import clearance before the advent of products. Primary vital papers consist of an invoice of loadings or airlines, business invoices, packaging lists, shipment notices, products certificates, order or LC, and other specific paperwork for goods. Crucial files are required. In any other case, the import </w:t>
      </w:r>
    </w:p>
    <w:p w:rsidR="00845E7A" w:rsidRDefault="00845E7A" w:rsidP="00845E7A">
      <w:pPr>
        <w:shd w:val="clear" w:color="auto" w:fill="FFFFFF"/>
        <w:spacing w:after="0"/>
        <w:rPr>
          <w:rFonts w:ascii="Arial" w:eastAsia="Times New Roman" w:hAnsi="Arial"/>
          <w:color w:val="222222"/>
        </w:rPr>
      </w:pPr>
      <w:bookmarkStart w:id="2" w:name="_Toc82854081"/>
      <w:proofErr w:type="gramStart"/>
      <w:r>
        <w:rPr>
          <w:rFonts w:ascii="Georgia" w:eastAsia="Times New Roman" w:hAnsi="Georgia"/>
          <w:color w:val="000000"/>
          <w:sz w:val="33"/>
          <w:szCs w:val="33"/>
          <w:shd w:val="clear" w:color="auto" w:fill="FF0000"/>
        </w:rPr>
        <w:t>Its</w:t>
      </w:r>
      <w:proofErr w:type="gramEnd"/>
      <w:r>
        <w:rPr>
          <w:rFonts w:ascii="Georgia" w:eastAsia="Times New Roman" w:hAnsi="Georgia"/>
          <w:color w:val="000000"/>
          <w:sz w:val="33"/>
          <w:szCs w:val="33"/>
          <w:shd w:val="clear" w:color="auto" w:fill="FF0000"/>
        </w:rPr>
        <w:t xml:space="preserve"> Half solved only</w:t>
      </w:r>
    </w:p>
    <w:p w:rsidR="00845E7A" w:rsidRDefault="00845E7A" w:rsidP="00845E7A">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845E7A" w:rsidRDefault="00845E7A" w:rsidP="00845E7A">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845E7A" w:rsidRDefault="00405F70" w:rsidP="00845E7A">
      <w:pPr>
        <w:shd w:val="clear" w:color="auto" w:fill="FFFFFF"/>
        <w:spacing w:after="0" w:line="240" w:lineRule="auto"/>
        <w:jc w:val="center"/>
        <w:rPr>
          <w:rFonts w:eastAsia="Times New Roman"/>
          <w:color w:val="222222"/>
        </w:rPr>
      </w:pPr>
      <w:hyperlink r:id="rId4" w:tgtFrame="_blank" w:history="1">
        <w:r w:rsidR="00845E7A">
          <w:rPr>
            <w:rStyle w:val="Hyperlink"/>
            <w:rFonts w:ascii="Georgia" w:eastAsia="Times New Roman" w:hAnsi="Georgia"/>
            <w:sz w:val="33"/>
          </w:rPr>
          <w:t>https://nmimsassignment.com/online-buy-2/</w:t>
        </w:r>
      </w:hyperlink>
    </w:p>
    <w:p w:rsidR="00845E7A" w:rsidRDefault="00845E7A" w:rsidP="00845E7A">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845E7A" w:rsidRDefault="00845E7A" w:rsidP="00845E7A">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845E7A" w:rsidRDefault="00845E7A" w:rsidP="00845E7A">
      <w:pPr>
        <w:shd w:val="clear" w:color="auto" w:fill="FFFFFF"/>
        <w:spacing w:after="0" w:line="240" w:lineRule="auto"/>
        <w:jc w:val="center"/>
        <w:rPr>
          <w:rFonts w:ascii="Arial" w:eastAsia="Times New Roman" w:hAnsi="Arial"/>
          <w:color w:val="222222"/>
        </w:rPr>
      </w:pPr>
    </w:p>
    <w:p w:rsidR="00845E7A" w:rsidRDefault="00845E7A" w:rsidP="00845E7A">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845E7A" w:rsidRDefault="00845E7A" w:rsidP="00845E7A">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845E7A" w:rsidRDefault="00845E7A" w:rsidP="00845E7A">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845E7A" w:rsidRDefault="00845E7A" w:rsidP="00845E7A">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845E7A" w:rsidRDefault="00845E7A" w:rsidP="00845E7A">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845E7A" w:rsidRDefault="00845E7A" w:rsidP="00845E7A">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 </w:t>
      </w:r>
    </w:p>
    <w:p w:rsidR="00845E7A" w:rsidRDefault="00845E7A" w:rsidP="00845E7A">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845E7A" w:rsidRDefault="00845E7A" w:rsidP="00845E7A">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845E7A" w:rsidRDefault="00845E7A" w:rsidP="00845E7A">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845E7A" w:rsidRDefault="00845E7A" w:rsidP="00845E7A">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845E7A" w:rsidRDefault="00845E7A" w:rsidP="00845E7A">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845E7A" w:rsidRDefault="00845E7A" w:rsidP="00845E7A">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1E6CE5" w:rsidRDefault="001E6CE5" w:rsidP="001E6CE5">
      <w:pPr>
        <w:pStyle w:val="Heading1"/>
        <w:rPr>
          <w:rFonts w:ascii="Times New Roman" w:hAnsi="Times New Roman"/>
          <w:color w:val="auto"/>
          <w:sz w:val="24"/>
          <w:szCs w:val="24"/>
        </w:rPr>
      </w:pPr>
    </w:p>
    <w:p w:rsidR="003F5FC0" w:rsidRPr="001E6CE5" w:rsidRDefault="003F5FC0" w:rsidP="001E6CE5">
      <w:pPr>
        <w:pStyle w:val="Heading1"/>
        <w:rPr>
          <w:rFonts w:ascii="Times New Roman" w:hAnsi="Times New Roman"/>
          <w:color w:val="auto"/>
          <w:sz w:val="24"/>
          <w:szCs w:val="24"/>
        </w:rPr>
      </w:pPr>
      <w:r w:rsidRPr="001E6CE5">
        <w:rPr>
          <w:rFonts w:ascii="Times New Roman" w:hAnsi="Times New Roman"/>
          <w:color w:val="auto"/>
          <w:sz w:val="24"/>
          <w:szCs w:val="24"/>
        </w:rPr>
        <w:t>Q2.</w:t>
      </w:r>
      <w:bookmarkEnd w:id="2"/>
    </w:p>
    <w:p w:rsidR="001E6CE5" w:rsidRDefault="001E6CE5" w:rsidP="001E6CE5">
      <w:pPr>
        <w:pStyle w:val="Heading1"/>
        <w:spacing w:before="0"/>
        <w:rPr>
          <w:rFonts w:ascii="Times New Roman" w:hAnsi="Times New Roman"/>
          <w:color w:val="auto"/>
          <w:sz w:val="24"/>
          <w:szCs w:val="24"/>
        </w:rPr>
      </w:pPr>
      <w:bookmarkStart w:id="3" w:name="_Toc82854082"/>
    </w:p>
    <w:p w:rsidR="001E6CE5" w:rsidRDefault="001E6CE5" w:rsidP="001E6CE5">
      <w:pPr>
        <w:pStyle w:val="Heading1"/>
        <w:spacing w:before="0"/>
        <w:rPr>
          <w:rFonts w:ascii="Times New Roman" w:hAnsi="Times New Roman"/>
          <w:color w:val="auto"/>
          <w:sz w:val="24"/>
          <w:szCs w:val="24"/>
        </w:rPr>
      </w:pPr>
      <w:proofErr w:type="spellStart"/>
      <w:proofErr w:type="gramStart"/>
      <w:r>
        <w:rPr>
          <w:rFonts w:ascii="Times New Roman" w:hAnsi="Times New Roman"/>
          <w:color w:val="auto"/>
          <w:sz w:val="24"/>
          <w:szCs w:val="24"/>
        </w:rPr>
        <w:t>Ans</w:t>
      </w:r>
      <w:proofErr w:type="spellEnd"/>
      <w:r>
        <w:rPr>
          <w:rFonts w:ascii="Times New Roman" w:hAnsi="Times New Roman"/>
          <w:color w:val="auto"/>
          <w:sz w:val="24"/>
          <w:szCs w:val="24"/>
        </w:rPr>
        <w:t xml:space="preserve"> 2.</w:t>
      </w:r>
      <w:proofErr w:type="gramEnd"/>
    </w:p>
    <w:p w:rsidR="003F5FC0" w:rsidRPr="001E6CE5" w:rsidRDefault="003F5FC0" w:rsidP="001E6CE5">
      <w:pPr>
        <w:pStyle w:val="Heading1"/>
        <w:spacing w:before="0"/>
        <w:rPr>
          <w:rFonts w:ascii="Times New Roman" w:hAnsi="Times New Roman"/>
          <w:color w:val="auto"/>
          <w:sz w:val="24"/>
          <w:szCs w:val="24"/>
        </w:rPr>
      </w:pPr>
      <w:r w:rsidRPr="001E6CE5">
        <w:rPr>
          <w:rFonts w:ascii="Times New Roman" w:hAnsi="Times New Roman"/>
          <w:color w:val="auto"/>
          <w:sz w:val="24"/>
          <w:szCs w:val="24"/>
        </w:rPr>
        <w:t>Introduction</w:t>
      </w:r>
      <w:bookmarkEnd w:id="3"/>
    </w:p>
    <w:p w:rsidR="008D62F6" w:rsidRPr="001E6CE5" w:rsidRDefault="003F5FC0" w:rsidP="00845E7A">
      <w:pPr>
        <w:rPr>
          <w:rFonts w:ascii="Times New Roman" w:hAnsi="Times New Roman"/>
          <w:sz w:val="24"/>
          <w:szCs w:val="24"/>
        </w:rPr>
      </w:pPr>
      <w:r w:rsidRPr="001E6CE5">
        <w:rPr>
          <w:rFonts w:ascii="Times New Roman" w:hAnsi="Times New Roman"/>
          <w:sz w:val="24"/>
          <w:szCs w:val="24"/>
        </w:rPr>
        <w:t xml:space="preserve">Mate's receipt is furnished while the shipment is loaded in a ship by the ship's Commanding Officer. This is an excellent indication of the loading of shipments aboard the boat. The receipt of Mate should be initially transferred to the Port trust government. The exporter or his agent collects from the Port believe government the receipt of the deputy after payment of any port dues. The receipt of Mate is unfastened to switch. To obtain the lading bill, it needs to accept by </w:t>
      </w:r>
    </w:p>
    <w:p w:rsidR="003F5FC0" w:rsidRPr="001E6CE5" w:rsidRDefault="003F5FC0" w:rsidP="001E6CE5">
      <w:pPr>
        <w:rPr>
          <w:rFonts w:ascii="Times New Roman" w:hAnsi="Times New Roman"/>
          <w:sz w:val="24"/>
          <w:szCs w:val="24"/>
        </w:rPr>
      </w:pPr>
    </w:p>
    <w:p w:rsidR="003F5FC0" w:rsidRPr="001E6CE5" w:rsidRDefault="003F5FC0" w:rsidP="001E6CE5">
      <w:pPr>
        <w:pStyle w:val="Heading1"/>
        <w:rPr>
          <w:rFonts w:ascii="Times New Roman" w:hAnsi="Times New Roman"/>
          <w:color w:val="auto"/>
          <w:sz w:val="24"/>
          <w:szCs w:val="24"/>
        </w:rPr>
      </w:pPr>
      <w:bookmarkStart w:id="4" w:name="_Toc82854085"/>
      <w:r w:rsidRPr="001E6CE5">
        <w:rPr>
          <w:rFonts w:ascii="Times New Roman" w:hAnsi="Times New Roman"/>
          <w:color w:val="auto"/>
          <w:sz w:val="24"/>
          <w:szCs w:val="24"/>
        </w:rPr>
        <w:t xml:space="preserve">Q3. </w:t>
      </w:r>
      <w:proofErr w:type="gramStart"/>
      <w:r w:rsidRPr="001E6CE5">
        <w:rPr>
          <w:rFonts w:ascii="Times New Roman" w:hAnsi="Times New Roman"/>
          <w:color w:val="auto"/>
          <w:sz w:val="24"/>
          <w:szCs w:val="24"/>
        </w:rPr>
        <w:t>a</w:t>
      </w:r>
      <w:proofErr w:type="gramEnd"/>
      <w:r w:rsidRPr="001E6CE5">
        <w:rPr>
          <w:rFonts w:ascii="Times New Roman" w:hAnsi="Times New Roman"/>
          <w:color w:val="auto"/>
          <w:sz w:val="24"/>
          <w:szCs w:val="24"/>
        </w:rPr>
        <w:t>.</w:t>
      </w:r>
      <w:bookmarkEnd w:id="4"/>
    </w:p>
    <w:p w:rsidR="001E6CE5" w:rsidRDefault="001E6CE5" w:rsidP="001E6CE5">
      <w:pPr>
        <w:pStyle w:val="Heading1"/>
        <w:spacing w:before="0"/>
        <w:rPr>
          <w:rFonts w:ascii="Times New Roman" w:hAnsi="Times New Roman"/>
          <w:color w:val="auto"/>
          <w:sz w:val="24"/>
          <w:szCs w:val="24"/>
        </w:rPr>
      </w:pPr>
      <w:bookmarkStart w:id="5" w:name="_Toc82854086"/>
    </w:p>
    <w:p w:rsidR="001E6CE5" w:rsidRDefault="001E6CE5" w:rsidP="001E6CE5">
      <w:pPr>
        <w:pStyle w:val="Heading1"/>
        <w:spacing w:before="0"/>
        <w:rPr>
          <w:rFonts w:ascii="Times New Roman" w:hAnsi="Times New Roman"/>
          <w:color w:val="auto"/>
          <w:sz w:val="24"/>
          <w:szCs w:val="24"/>
        </w:rPr>
      </w:pPr>
      <w:proofErr w:type="spellStart"/>
      <w:proofErr w:type="gramStart"/>
      <w:r>
        <w:rPr>
          <w:rFonts w:ascii="Times New Roman" w:hAnsi="Times New Roman"/>
          <w:color w:val="auto"/>
          <w:sz w:val="24"/>
          <w:szCs w:val="24"/>
        </w:rPr>
        <w:t>Ans</w:t>
      </w:r>
      <w:proofErr w:type="spellEnd"/>
      <w:r>
        <w:rPr>
          <w:rFonts w:ascii="Times New Roman" w:hAnsi="Times New Roman"/>
          <w:color w:val="auto"/>
          <w:sz w:val="24"/>
          <w:szCs w:val="24"/>
        </w:rPr>
        <w:t xml:space="preserve"> 3a.</w:t>
      </w:r>
      <w:proofErr w:type="gramEnd"/>
    </w:p>
    <w:p w:rsidR="00F4357B" w:rsidRPr="001E6CE5" w:rsidRDefault="003F5FC0" w:rsidP="001E6CE5">
      <w:pPr>
        <w:pStyle w:val="Heading1"/>
        <w:spacing w:before="0"/>
        <w:rPr>
          <w:rFonts w:ascii="Times New Roman" w:hAnsi="Times New Roman"/>
          <w:color w:val="auto"/>
          <w:sz w:val="24"/>
          <w:szCs w:val="24"/>
        </w:rPr>
      </w:pPr>
      <w:r w:rsidRPr="001E6CE5">
        <w:rPr>
          <w:rFonts w:ascii="Times New Roman" w:hAnsi="Times New Roman"/>
          <w:color w:val="auto"/>
          <w:sz w:val="24"/>
          <w:szCs w:val="24"/>
        </w:rPr>
        <w:t>Introduction</w:t>
      </w:r>
      <w:bookmarkEnd w:id="5"/>
    </w:p>
    <w:p w:rsidR="00F4357B" w:rsidRPr="001E6CE5" w:rsidRDefault="00F4357B" w:rsidP="001E6CE5">
      <w:pPr>
        <w:rPr>
          <w:rFonts w:ascii="Times New Roman" w:hAnsi="Times New Roman"/>
          <w:sz w:val="24"/>
          <w:szCs w:val="24"/>
        </w:rPr>
      </w:pPr>
      <w:r w:rsidRPr="001E6CE5">
        <w:rPr>
          <w:rFonts w:ascii="Times New Roman" w:hAnsi="Times New Roman"/>
          <w:sz w:val="24"/>
          <w:szCs w:val="24"/>
        </w:rPr>
        <w:t xml:space="preserve">An insurance claim is a proper declare for cover or repayment for covered losses or policy events made through a policyholder to an insurance company. The coverage organization validates this claim. If legal, payment can be made on behalf of the insured with the aid of the insurance company or an accepted interest party. </w:t>
      </w:r>
    </w:p>
    <w:p w:rsidR="00F4357B" w:rsidRPr="001E6CE5" w:rsidRDefault="00F4357B" w:rsidP="001E6CE5">
      <w:pPr>
        <w:rPr>
          <w:rFonts w:ascii="Times New Roman" w:hAnsi="Times New Roman"/>
          <w:sz w:val="24"/>
          <w:szCs w:val="24"/>
        </w:rPr>
      </w:pPr>
    </w:p>
    <w:p w:rsidR="00F4357B" w:rsidRPr="001E6CE5" w:rsidRDefault="00F4357B" w:rsidP="001E6CE5">
      <w:pPr>
        <w:pStyle w:val="Heading1"/>
        <w:rPr>
          <w:rFonts w:ascii="Times New Roman" w:hAnsi="Times New Roman"/>
          <w:color w:val="auto"/>
          <w:sz w:val="24"/>
          <w:szCs w:val="24"/>
        </w:rPr>
      </w:pPr>
      <w:bookmarkStart w:id="6" w:name="_Toc82854089"/>
      <w:r w:rsidRPr="001E6CE5">
        <w:rPr>
          <w:rFonts w:ascii="Times New Roman" w:hAnsi="Times New Roman"/>
          <w:color w:val="auto"/>
          <w:sz w:val="24"/>
          <w:szCs w:val="24"/>
        </w:rPr>
        <w:lastRenderedPageBreak/>
        <w:t xml:space="preserve">Q3. </w:t>
      </w:r>
      <w:proofErr w:type="gramStart"/>
      <w:r w:rsidRPr="001E6CE5">
        <w:rPr>
          <w:rFonts w:ascii="Times New Roman" w:hAnsi="Times New Roman"/>
          <w:color w:val="auto"/>
          <w:sz w:val="24"/>
          <w:szCs w:val="24"/>
        </w:rPr>
        <w:t>b</w:t>
      </w:r>
      <w:proofErr w:type="gramEnd"/>
      <w:r w:rsidRPr="001E6CE5">
        <w:rPr>
          <w:rFonts w:ascii="Times New Roman" w:hAnsi="Times New Roman"/>
          <w:color w:val="auto"/>
          <w:sz w:val="24"/>
          <w:szCs w:val="24"/>
        </w:rPr>
        <w:t>.</w:t>
      </w:r>
      <w:bookmarkEnd w:id="6"/>
    </w:p>
    <w:p w:rsidR="001E6CE5" w:rsidRDefault="001E6CE5" w:rsidP="001E6CE5">
      <w:pPr>
        <w:pStyle w:val="Heading1"/>
        <w:spacing w:before="0"/>
        <w:rPr>
          <w:rFonts w:ascii="Times New Roman" w:hAnsi="Times New Roman"/>
          <w:color w:val="auto"/>
          <w:sz w:val="24"/>
          <w:szCs w:val="24"/>
        </w:rPr>
      </w:pPr>
      <w:bookmarkStart w:id="7" w:name="_Toc82854090"/>
    </w:p>
    <w:p w:rsidR="001E6CE5" w:rsidRDefault="001E6CE5" w:rsidP="001E6CE5">
      <w:pPr>
        <w:pStyle w:val="Heading1"/>
        <w:spacing w:before="0"/>
        <w:rPr>
          <w:rFonts w:ascii="Times New Roman" w:hAnsi="Times New Roman"/>
          <w:color w:val="auto"/>
          <w:sz w:val="24"/>
          <w:szCs w:val="24"/>
        </w:rPr>
      </w:pPr>
      <w:proofErr w:type="spellStart"/>
      <w:proofErr w:type="gramStart"/>
      <w:r>
        <w:rPr>
          <w:rFonts w:ascii="Times New Roman" w:hAnsi="Times New Roman"/>
          <w:color w:val="auto"/>
          <w:sz w:val="24"/>
          <w:szCs w:val="24"/>
        </w:rPr>
        <w:t>Ans</w:t>
      </w:r>
      <w:proofErr w:type="spellEnd"/>
      <w:r>
        <w:rPr>
          <w:rFonts w:ascii="Times New Roman" w:hAnsi="Times New Roman"/>
          <w:color w:val="auto"/>
          <w:sz w:val="24"/>
          <w:szCs w:val="24"/>
        </w:rPr>
        <w:t xml:space="preserve"> 3b.</w:t>
      </w:r>
      <w:proofErr w:type="gramEnd"/>
    </w:p>
    <w:p w:rsidR="00FC5C9D" w:rsidRPr="001E6CE5" w:rsidRDefault="00F4357B" w:rsidP="001E6CE5">
      <w:pPr>
        <w:pStyle w:val="Heading1"/>
        <w:spacing w:before="0"/>
        <w:rPr>
          <w:rFonts w:ascii="Times New Roman" w:hAnsi="Times New Roman"/>
          <w:color w:val="auto"/>
          <w:sz w:val="24"/>
          <w:szCs w:val="24"/>
        </w:rPr>
      </w:pPr>
      <w:r w:rsidRPr="001E6CE5">
        <w:rPr>
          <w:rFonts w:ascii="Times New Roman" w:hAnsi="Times New Roman"/>
          <w:color w:val="auto"/>
          <w:sz w:val="24"/>
          <w:szCs w:val="24"/>
        </w:rPr>
        <w:t>Introduction</w:t>
      </w:r>
      <w:bookmarkEnd w:id="7"/>
    </w:p>
    <w:p w:rsidR="00F4357B" w:rsidRPr="001E6CE5" w:rsidRDefault="00F4357B" w:rsidP="001E6CE5">
      <w:pPr>
        <w:rPr>
          <w:rFonts w:ascii="Times New Roman" w:hAnsi="Times New Roman"/>
          <w:sz w:val="24"/>
          <w:szCs w:val="24"/>
        </w:rPr>
      </w:pPr>
      <w:r w:rsidRPr="001E6CE5">
        <w:rPr>
          <w:rFonts w:ascii="Times New Roman" w:hAnsi="Times New Roman"/>
          <w:sz w:val="24"/>
          <w:szCs w:val="24"/>
        </w:rPr>
        <w:t>The dynamic worldwide transportation sector includes shipping, freight, and logistics. Unfortunately, even the well-planned cargo may be misled by natural catastrophes or manufactured mistakes no matter the transportation they appoint. Cargo harm is one such disaster that reasons product and economic loss and may impair purchaser-provider relationships.</w:t>
      </w:r>
    </w:p>
    <w:p w:rsidR="00F4357B" w:rsidRPr="001E6CE5" w:rsidRDefault="00F4357B" w:rsidP="001E6CE5">
      <w:pPr>
        <w:rPr>
          <w:rFonts w:ascii="Times New Roman" w:hAnsi="Times New Roman"/>
          <w:sz w:val="24"/>
          <w:szCs w:val="24"/>
        </w:rPr>
      </w:pPr>
    </w:p>
    <w:sectPr w:rsidR="00F4357B" w:rsidRPr="001E6CE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M0MbI0NDI1NDUzMjVQ0lEKTi0uzszPAykwqQUAB0YY2iwAAAA="/>
  </w:docVars>
  <w:rsids>
    <w:rsidRoot w:val="008D62F6"/>
    <w:rsid w:val="001E6CE5"/>
    <w:rsid w:val="003F5FC0"/>
    <w:rsid w:val="00405F70"/>
    <w:rsid w:val="0072335F"/>
    <w:rsid w:val="00845E7A"/>
    <w:rsid w:val="008D62F6"/>
    <w:rsid w:val="009E24C5"/>
    <w:rsid w:val="00D736C4"/>
    <w:rsid w:val="00DA304D"/>
    <w:rsid w:val="00E63845"/>
    <w:rsid w:val="00F4357B"/>
    <w:rsid w:val="00FC5C9D"/>
    <w:rsid w:val="00FF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F6"/>
    <w:pPr>
      <w:spacing w:line="36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8D62F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2F6"/>
    <w:rPr>
      <w:rFonts w:ascii="Cambria" w:eastAsia="Times New Roman" w:hAnsi="Cambria" w:cs="Times New Roman"/>
      <w:b/>
      <w:bCs/>
      <w:color w:val="365F91"/>
      <w:sz w:val="28"/>
      <w:szCs w:val="28"/>
    </w:rPr>
  </w:style>
  <w:style w:type="character" w:styleId="Hyperlink">
    <w:name w:val="Hyperlink"/>
    <w:basedOn w:val="DefaultParagraphFont"/>
    <w:uiPriority w:val="99"/>
    <w:semiHidden/>
    <w:unhideWhenUsed/>
    <w:rsid w:val="00845E7A"/>
    <w:rPr>
      <w:color w:val="0000FF"/>
      <w:u w:val="single"/>
    </w:rPr>
  </w:style>
  <w:style w:type="paragraph" w:styleId="BalloonText">
    <w:name w:val="Balloon Text"/>
    <w:basedOn w:val="Normal"/>
    <w:link w:val="BalloonTextChar"/>
    <w:uiPriority w:val="99"/>
    <w:semiHidden/>
    <w:unhideWhenUsed/>
    <w:rsid w:val="0084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7A"/>
    <w:rPr>
      <w:rFonts w:ascii="Tahoma" w:eastAsia="Calibri" w:hAnsi="Tahoma" w:cs="Tahoma"/>
      <w:sz w:val="16"/>
      <w:szCs w:val="16"/>
    </w:rPr>
  </w:style>
  <w:style w:type="paragraph" w:customStyle="1" w:styleId="Normal1">
    <w:name w:val="Normal1"/>
    <w:rsid w:val="00FF64E9"/>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2021-09-24T07:41:00Z</dcterms:created>
  <dcterms:modified xsi:type="dcterms:W3CDTF">2021-09-29T05:39:00Z</dcterms:modified>
</cp:coreProperties>
</file>