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9D" w:rsidRPr="00BF6FCF" w:rsidRDefault="00C82A39">
      <w:pPr>
        <w:pStyle w:val="normal0"/>
        <w:jc w:val="center"/>
        <w:rPr>
          <w:b/>
          <w:sz w:val="28"/>
          <w:szCs w:val="28"/>
        </w:rPr>
      </w:pPr>
      <w:r w:rsidRPr="00BF6FCF">
        <w:rPr>
          <w:b/>
          <w:sz w:val="28"/>
          <w:szCs w:val="28"/>
        </w:rPr>
        <w:t>Corporate Finance</w:t>
      </w:r>
    </w:p>
    <w:p w:rsidR="006B0C7D" w:rsidRPr="00BF6FCF" w:rsidRDefault="006B0C7D">
      <w:pPr>
        <w:pStyle w:val="normal0"/>
        <w:jc w:val="center"/>
        <w:rPr>
          <w:b/>
          <w:sz w:val="28"/>
          <w:szCs w:val="28"/>
        </w:rPr>
      </w:pPr>
      <w:r w:rsidRPr="00BF6FCF">
        <w:rPr>
          <w:b/>
          <w:sz w:val="28"/>
          <w:szCs w:val="28"/>
        </w:rPr>
        <w:t>Internal Assignment Applicable for December 2020 Examination</w:t>
      </w:r>
    </w:p>
    <w:p w:rsidR="002E28A4" w:rsidRDefault="002E28A4" w:rsidP="004551B2">
      <w:pPr>
        <w:pStyle w:val="normal0"/>
        <w:rPr>
          <w:b/>
        </w:rPr>
      </w:pPr>
      <w:bookmarkStart w:id="0" w:name="_gjdgxs" w:colFirst="0" w:colLast="0"/>
      <w:bookmarkEnd w:id="0"/>
      <w:r w:rsidRPr="002E28A4">
        <w:rPr>
          <w:b/>
        </w:rPr>
        <w:t>1. ABC Pvt. Ltd. is considering two mutually exclusive capital investments. The project’s expected net cash flows are as follows:</w:t>
      </w:r>
    </w:p>
    <w:tbl>
      <w:tblPr>
        <w:tblW w:w="0" w:type="auto"/>
        <w:tblBorders>
          <w:top w:val="nil"/>
          <w:left w:val="nil"/>
          <w:bottom w:val="nil"/>
          <w:right w:val="nil"/>
        </w:tblBorders>
        <w:tblLayout w:type="fixed"/>
        <w:tblLook w:val="0000"/>
      </w:tblPr>
      <w:tblGrid>
        <w:gridCol w:w="2135"/>
        <w:gridCol w:w="2135"/>
        <w:gridCol w:w="2136"/>
      </w:tblGrid>
      <w:tr w:rsidR="00254F01" w:rsidRPr="00E43265">
        <w:trPr>
          <w:trHeight w:val="109"/>
        </w:trPr>
        <w:tc>
          <w:tcPr>
            <w:tcW w:w="6406" w:type="dxa"/>
            <w:gridSpan w:val="3"/>
          </w:tcPr>
          <w:p w:rsidR="00254F01" w:rsidRPr="00E43265" w:rsidRDefault="00254F01">
            <w:pPr>
              <w:pStyle w:val="Default"/>
              <w:rPr>
                <w:b/>
                <w:sz w:val="23"/>
                <w:szCs w:val="23"/>
              </w:rPr>
            </w:pPr>
            <w:r w:rsidRPr="00E43265">
              <w:rPr>
                <w:b/>
                <w:sz w:val="23"/>
                <w:szCs w:val="23"/>
              </w:rPr>
              <w:t xml:space="preserve">Expected Cash Flows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Year </w:t>
            </w:r>
          </w:p>
        </w:tc>
        <w:tc>
          <w:tcPr>
            <w:tcW w:w="2135" w:type="dxa"/>
          </w:tcPr>
          <w:p w:rsidR="00254F01" w:rsidRPr="00E43265" w:rsidRDefault="00254F01">
            <w:pPr>
              <w:pStyle w:val="Default"/>
              <w:rPr>
                <w:b/>
                <w:sz w:val="23"/>
                <w:szCs w:val="23"/>
              </w:rPr>
            </w:pPr>
            <w:r w:rsidRPr="00E43265">
              <w:rPr>
                <w:b/>
                <w:sz w:val="23"/>
                <w:szCs w:val="23"/>
              </w:rPr>
              <w:t xml:space="preserve">Project A </w:t>
            </w:r>
          </w:p>
        </w:tc>
        <w:tc>
          <w:tcPr>
            <w:tcW w:w="2135" w:type="dxa"/>
          </w:tcPr>
          <w:p w:rsidR="00254F01" w:rsidRPr="00E43265" w:rsidRDefault="00254F01">
            <w:pPr>
              <w:pStyle w:val="Default"/>
              <w:rPr>
                <w:b/>
                <w:sz w:val="23"/>
                <w:szCs w:val="23"/>
              </w:rPr>
            </w:pPr>
            <w:r w:rsidRPr="00E43265">
              <w:rPr>
                <w:b/>
                <w:sz w:val="23"/>
                <w:szCs w:val="23"/>
              </w:rPr>
              <w:t xml:space="preserve">Project B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0 </w:t>
            </w:r>
          </w:p>
        </w:tc>
        <w:tc>
          <w:tcPr>
            <w:tcW w:w="2135" w:type="dxa"/>
          </w:tcPr>
          <w:p w:rsidR="00254F01" w:rsidRPr="00E43265" w:rsidRDefault="00254F01">
            <w:pPr>
              <w:pStyle w:val="Default"/>
              <w:rPr>
                <w:b/>
                <w:sz w:val="23"/>
                <w:szCs w:val="23"/>
              </w:rPr>
            </w:pPr>
            <w:r w:rsidRPr="00E43265">
              <w:rPr>
                <w:b/>
                <w:sz w:val="23"/>
                <w:szCs w:val="23"/>
              </w:rPr>
              <w:t xml:space="preserve">-375 </w:t>
            </w:r>
          </w:p>
        </w:tc>
        <w:tc>
          <w:tcPr>
            <w:tcW w:w="2135" w:type="dxa"/>
          </w:tcPr>
          <w:p w:rsidR="00254F01" w:rsidRPr="00E43265" w:rsidRDefault="00254F01">
            <w:pPr>
              <w:pStyle w:val="Default"/>
              <w:rPr>
                <w:b/>
                <w:sz w:val="23"/>
                <w:szCs w:val="23"/>
              </w:rPr>
            </w:pPr>
            <w:r w:rsidRPr="00E43265">
              <w:rPr>
                <w:b/>
                <w:sz w:val="23"/>
                <w:szCs w:val="23"/>
              </w:rPr>
              <w:t xml:space="preserve">-575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1 </w:t>
            </w:r>
          </w:p>
        </w:tc>
        <w:tc>
          <w:tcPr>
            <w:tcW w:w="2135" w:type="dxa"/>
          </w:tcPr>
          <w:p w:rsidR="00254F01" w:rsidRPr="00E43265" w:rsidRDefault="00254F01">
            <w:pPr>
              <w:pStyle w:val="Default"/>
              <w:rPr>
                <w:b/>
                <w:sz w:val="23"/>
                <w:szCs w:val="23"/>
              </w:rPr>
            </w:pPr>
            <w:r w:rsidRPr="00E43265">
              <w:rPr>
                <w:b/>
                <w:sz w:val="23"/>
                <w:szCs w:val="23"/>
              </w:rPr>
              <w:t xml:space="preserve">-300 </w:t>
            </w:r>
          </w:p>
        </w:tc>
        <w:tc>
          <w:tcPr>
            <w:tcW w:w="2135" w:type="dxa"/>
          </w:tcPr>
          <w:p w:rsidR="00254F01" w:rsidRPr="00E43265" w:rsidRDefault="00254F01">
            <w:pPr>
              <w:pStyle w:val="Default"/>
              <w:rPr>
                <w:b/>
                <w:sz w:val="23"/>
                <w:szCs w:val="23"/>
              </w:rPr>
            </w:pPr>
            <w:r w:rsidRPr="00E43265">
              <w:rPr>
                <w:b/>
                <w:sz w:val="23"/>
                <w:szCs w:val="23"/>
              </w:rPr>
              <w:t xml:space="preserve">190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2 </w:t>
            </w:r>
          </w:p>
        </w:tc>
        <w:tc>
          <w:tcPr>
            <w:tcW w:w="2135" w:type="dxa"/>
          </w:tcPr>
          <w:p w:rsidR="00254F01" w:rsidRPr="00E43265" w:rsidRDefault="00254F01">
            <w:pPr>
              <w:pStyle w:val="Default"/>
              <w:rPr>
                <w:b/>
                <w:sz w:val="23"/>
                <w:szCs w:val="23"/>
              </w:rPr>
            </w:pPr>
            <w:r w:rsidRPr="00E43265">
              <w:rPr>
                <w:b/>
                <w:sz w:val="23"/>
                <w:szCs w:val="23"/>
              </w:rPr>
              <w:t xml:space="preserve">-200 </w:t>
            </w:r>
          </w:p>
        </w:tc>
        <w:tc>
          <w:tcPr>
            <w:tcW w:w="2135" w:type="dxa"/>
          </w:tcPr>
          <w:p w:rsidR="00254F01" w:rsidRPr="00E43265" w:rsidRDefault="00254F01">
            <w:pPr>
              <w:pStyle w:val="Default"/>
              <w:rPr>
                <w:b/>
                <w:sz w:val="23"/>
                <w:szCs w:val="23"/>
              </w:rPr>
            </w:pPr>
            <w:r w:rsidRPr="00E43265">
              <w:rPr>
                <w:b/>
                <w:sz w:val="23"/>
                <w:szCs w:val="23"/>
              </w:rPr>
              <w:t xml:space="preserve">190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3 </w:t>
            </w:r>
          </w:p>
        </w:tc>
        <w:tc>
          <w:tcPr>
            <w:tcW w:w="2135" w:type="dxa"/>
          </w:tcPr>
          <w:p w:rsidR="00254F01" w:rsidRPr="00E43265" w:rsidRDefault="00254F01">
            <w:pPr>
              <w:pStyle w:val="Default"/>
              <w:rPr>
                <w:b/>
                <w:sz w:val="23"/>
                <w:szCs w:val="23"/>
              </w:rPr>
            </w:pPr>
            <w:r w:rsidRPr="00E43265">
              <w:rPr>
                <w:b/>
                <w:sz w:val="23"/>
                <w:szCs w:val="23"/>
              </w:rPr>
              <w:t xml:space="preserve">-100 </w:t>
            </w:r>
          </w:p>
        </w:tc>
        <w:tc>
          <w:tcPr>
            <w:tcW w:w="2135" w:type="dxa"/>
          </w:tcPr>
          <w:p w:rsidR="00254F01" w:rsidRPr="00E43265" w:rsidRDefault="00254F01">
            <w:pPr>
              <w:pStyle w:val="Default"/>
              <w:rPr>
                <w:b/>
                <w:sz w:val="23"/>
                <w:szCs w:val="23"/>
              </w:rPr>
            </w:pPr>
            <w:r w:rsidRPr="00E43265">
              <w:rPr>
                <w:b/>
                <w:sz w:val="23"/>
                <w:szCs w:val="23"/>
              </w:rPr>
              <w:t xml:space="preserve">190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4 </w:t>
            </w:r>
          </w:p>
        </w:tc>
        <w:tc>
          <w:tcPr>
            <w:tcW w:w="2135" w:type="dxa"/>
          </w:tcPr>
          <w:p w:rsidR="00254F01" w:rsidRPr="00E43265" w:rsidRDefault="00254F01">
            <w:pPr>
              <w:pStyle w:val="Default"/>
              <w:rPr>
                <w:b/>
                <w:sz w:val="23"/>
                <w:szCs w:val="23"/>
              </w:rPr>
            </w:pPr>
            <w:r w:rsidRPr="00E43265">
              <w:rPr>
                <w:b/>
                <w:sz w:val="23"/>
                <w:szCs w:val="23"/>
              </w:rPr>
              <w:t xml:space="preserve">600 </w:t>
            </w:r>
          </w:p>
        </w:tc>
        <w:tc>
          <w:tcPr>
            <w:tcW w:w="2135" w:type="dxa"/>
          </w:tcPr>
          <w:p w:rsidR="00254F01" w:rsidRPr="00E43265" w:rsidRDefault="00254F01">
            <w:pPr>
              <w:pStyle w:val="Default"/>
              <w:rPr>
                <w:b/>
                <w:sz w:val="23"/>
                <w:szCs w:val="23"/>
              </w:rPr>
            </w:pPr>
            <w:r w:rsidRPr="00E43265">
              <w:rPr>
                <w:b/>
                <w:sz w:val="23"/>
                <w:szCs w:val="23"/>
              </w:rPr>
              <w:t xml:space="preserve">190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5 </w:t>
            </w:r>
          </w:p>
        </w:tc>
        <w:tc>
          <w:tcPr>
            <w:tcW w:w="2135" w:type="dxa"/>
          </w:tcPr>
          <w:p w:rsidR="00254F01" w:rsidRPr="00E43265" w:rsidRDefault="00254F01">
            <w:pPr>
              <w:pStyle w:val="Default"/>
              <w:rPr>
                <w:b/>
                <w:sz w:val="23"/>
                <w:szCs w:val="23"/>
              </w:rPr>
            </w:pPr>
            <w:r w:rsidRPr="00E43265">
              <w:rPr>
                <w:b/>
                <w:sz w:val="23"/>
                <w:szCs w:val="23"/>
              </w:rPr>
              <w:t xml:space="preserve">600 </w:t>
            </w:r>
          </w:p>
        </w:tc>
        <w:tc>
          <w:tcPr>
            <w:tcW w:w="2135" w:type="dxa"/>
          </w:tcPr>
          <w:p w:rsidR="00254F01" w:rsidRPr="00E43265" w:rsidRDefault="00254F01">
            <w:pPr>
              <w:pStyle w:val="Default"/>
              <w:rPr>
                <w:b/>
                <w:sz w:val="23"/>
                <w:szCs w:val="23"/>
              </w:rPr>
            </w:pPr>
            <w:r w:rsidRPr="00E43265">
              <w:rPr>
                <w:b/>
                <w:sz w:val="23"/>
                <w:szCs w:val="23"/>
              </w:rPr>
              <w:t xml:space="preserve">190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6 </w:t>
            </w:r>
          </w:p>
        </w:tc>
        <w:tc>
          <w:tcPr>
            <w:tcW w:w="2135" w:type="dxa"/>
          </w:tcPr>
          <w:p w:rsidR="00254F01" w:rsidRPr="00E43265" w:rsidRDefault="00254F01">
            <w:pPr>
              <w:pStyle w:val="Default"/>
              <w:rPr>
                <w:b/>
                <w:sz w:val="23"/>
                <w:szCs w:val="23"/>
              </w:rPr>
            </w:pPr>
            <w:r w:rsidRPr="00E43265">
              <w:rPr>
                <w:b/>
                <w:sz w:val="23"/>
                <w:szCs w:val="23"/>
              </w:rPr>
              <w:t xml:space="preserve">926 </w:t>
            </w:r>
          </w:p>
        </w:tc>
        <w:tc>
          <w:tcPr>
            <w:tcW w:w="2135" w:type="dxa"/>
          </w:tcPr>
          <w:p w:rsidR="00254F01" w:rsidRPr="00E43265" w:rsidRDefault="00254F01">
            <w:pPr>
              <w:pStyle w:val="Default"/>
              <w:rPr>
                <w:b/>
                <w:sz w:val="23"/>
                <w:szCs w:val="23"/>
              </w:rPr>
            </w:pPr>
            <w:r w:rsidRPr="00E43265">
              <w:rPr>
                <w:b/>
                <w:sz w:val="23"/>
                <w:szCs w:val="23"/>
              </w:rPr>
              <w:t xml:space="preserve">190 </w:t>
            </w:r>
          </w:p>
        </w:tc>
      </w:tr>
      <w:tr w:rsidR="00254F01" w:rsidRPr="00E43265">
        <w:trPr>
          <w:trHeight w:val="109"/>
        </w:trPr>
        <w:tc>
          <w:tcPr>
            <w:tcW w:w="2135" w:type="dxa"/>
          </w:tcPr>
          <w:p w:rsidR="00254F01" w:rsidRPr="00E43265" w:rsidRDefault="00254F01">
            <w:pPr>
              <w:pStyle w:val="Default"/>
              <w:rPr>
                <w:b/>
                <w:sz w:val="23"/>
                <w:szCs w:val="23"/>
              </w:rPr>
            </w:pPr>
            <w:r w:rsidRPr="00E43265">
              <w:rPr>
                <w:b/>
                <w:sz w:val="23"/>
                <w:szCs w:val="23"/>
              </w:rPr>
              <w:t xml:space="preserve">7 </w:t>
            </w:r>
          </w:p>
        </w:tc>
        <w:tc>
          <w:tcPr>
            <w:tcW w:w="2135" w:type="dxa"/>
          </w:tcPr>
          <w:p w:rsidR="00254F01" w:rsidRPr="00E43265" w:rsidRDefault="00254F01">
            <w:pPr>
              <w:pStyle w:val="Default"/>
              <w:rPr>
                <w:b/>
                <w:sz w:val="23"/>
                <w:szCs w:val="23"/>
              </w:rPr>
            </w:pPr>
            <w:r w:rsidRPr="00E43265">
              <w:rPr>
                <w:b/>
                <w:sz w:val="23"/>
                <w:szCs w:val="23"/>
              </w:rPr>
              <w:t xml:space="preserve">-200 </w:t>
            </w:r>
          </w:p>
        </w:tc>
        <w:tc>
          <w:tcPr>
            <w:tcW w:w="2135" w:type="dxa"/>
          </w:tcPr>
          <w:p w:rsidR="00254F01" w:rsidRPr="00E43265" w:rsidRDefault="00254F01">
            <w:pPr>
              <w:pStyle w:val="Default"/>
              <w:rPr>
                <w:b/>
                <w:sz w:val="23"/>
                <w:szCs w:val="23"/>
              </w:rPr>
            </w:pPr>
            <w:r w:rsidRPr="00E43265">
              <w:rPr>
                <w:b/>
                <w:sz w:val="23"/>
                <w:szCs w:val="23"/>
              </w:rPr>
              <w:t xml:space="preserve">0 </w:t>
            </w:r>
          </w:p>
        </w:tc>
      </w:tr>
    </w:tbl>
    <w:p w:rsidR="002E28A4" w:rsidRDefault="002E28A4" w:rsidP="004551B2">
      <w:pPr>
        <w:pStyle w:val="normal0"/>
        <w:rPr>
          <w:b/>
        </w:rPr>
      </w:pPr>
    </w:p>
    <w:p w:rsidR="00254F01" w:rsidRDefault="00BD539F" w:rsidP="004551B2">
      <w:pPr>
        <w:pStyle w:val="normal0"/>
        <w:rPr>
          <w:b/>
        </w:rPr>
      </w:pPr>
      <w:r w:rsidRPr="00BD539F">
        <w:rPr>
          <w:b/>
        </w:rPr>
        <w:t>If you were told that each project’s cost of capital was 12%, which project should be selected using the NPV criteria? What is each project’s IRR? What is the regular payback period for these two projects? What is the profitability index for each project if the cost of capital is 12%?</w:t>
      </w:r>
    </w:p>
    <w:p w:rsidR="0030479D" w:rsidRDefault="00C82A39" w:rsidP="004551B2">
      <w:pPr>
        <w:pStyle w:val="normal0"/>
      </w:pPr>
      <w:r>
        <w:rPr>
          <w:b/>
        </w:rPr>
        <w:t>Answer 1</w:t>
      </w:r>
    </w:p>
    <w:p w:rsidR="0030479D" w:rsidRDefault="00C82A39">
      <w:pPr>
        <w:pStyle w:val="normal0"/>
      </w:pPr>
      <w:r>
        <w:rPr>
          <w:b/>
        </w:rPr>
        <w:t>Introduction</w:t>
      </w:r>
    </w:p>
    <w:p w:rsidR="00FB29C2" w:rsidRPr="00A1217B" w:rsidRDefault="00C82A39" w:rsidP="00FB29C2">
      <w:pPr>
        <w:shd w:val="clear" w:color="auto" w:fill="FFFFFF"/>
        <w:spacing w:after="0" w:line="240" w:lineRule="auto"/>
        <w:jc w:val="center"/>
        <w:outlineLvl w:val="1"/>
        <w:rPr>
          <w:rFonts w:ascii="Georgia" w:hAnsi="Georgia"/>
          <w:color w:val="000000"/>
          <w:sz w:val="33"/>
          <w:szCs w:val="33"/>
          <w:shd w:val="clear" w:color="auto" w:fill="FFFF00"/>
        </w:rPr>
      </w:pPr>
      <w:r>
        <w:t xml:space="preserve">The concept of cash flow implies the movement of money in a virtual form to ensure a narrow payment of sense. From a company perspective, the term cash flow is the core amount of equivalent cash that the company has received in view prospects from its creditors. In general, the cash flow is </w:t>
      </w:r>
      <w:r w:rsidR="00FB29C2" w:rsidRPr="00A1217B">
        <w:rPr>
          <w:rFonts w:ascii="Georgia" w:hAnsi="Georgia"/>
          <w:color w:val="000000"/>
          <w:sz w:val="33"/>
          <w:szCs w:val="33"/>
          <w:highlight w:val="red"/>
          <w:shd w:val="clear" w:color="auto" w:fill="FFFF00"/>
        </w:rPr>
        <w:t xml:space="preserve">Its </w:t>
      </w:r>
      <w:r w:rsidR="00FB29C2">
        <w:rPr>
          <w:rFonts w:ascii="Georgia" w:hAnsi="Georgia"/>
          <w:color w:val="000000"/>
          <w:sz w:val="33"/>
          <w:szCs w:val="33"/>
          <w:highlight w:val="red"/>
          <w:shd w:val="clear" w:color="auto" w:fill="FFFF00"/>
        </w:rPr>
        <w:t>Half solved</w:t>
      </w:r>
      <w:r w:rsidR="00FB29C2" w:rsidRPr="00A1217B">
        <w:rPr>
          <w:rFonts w:ascii="Georgia" w:hAnsi="Georgia"/>
          <w:color w:val="000000"/>
          <w:sz w:val="33"/>
          <w:szCs w:val="33"/>
          <w:highlight w:val="red"/>
          <w:shd w:val="clear" w:color="auto" w:fill="FFFF00"/>
        </w:rPr>
        <w:t xml:space="preserve"> only</w:t>
      </w:r>
    </w:p>
    <w:p w:rsidR="00FB29C2" w:rsidRDefault="00FB29C2" w:rsidP="00FB29C2">
      <w:pPr>
        <w:shd w:val="clear" w:color="auto" w:fill="FFFFFF"/>
        <w:spacing w:after="0" w:line="240" w:lineRule="auto"/>
        <w:jc w:val="center"/>
        <w:outlineLvl w:val="1"/>
        <w:rPr>
          <w:rFonts w:ascii="Georgia" w:hAnsi="Georgia"/>
          <w:color w:val="222222"/>
          <w:sz w:val="33"/>
          <w:szCs w:val="33"/>
          <w:shd w:val="clear" w:color="auto" w:fill="FFFF00"/>
        </w:rPr>
      </w:pPr>
      <w:r>
        <w:rPr>
          <w:rFonts w:ascii="Georgia" w:hAnsi="Georgia"/>
          <w:color w:val="222222"/>
          <w:sz w:val="33"/>
          <w:szCs w:val="33"/>
          <w:shd w:val="clear" w:color="auto" w:fill="FFFF00"/>
        </w:rPr>
        <w:t xml:space="preserve">Buy full from our online store </w:t>
      </w:r>
    </w:p>
    <w:p w:rsidR="00FB29C2" w:rsidRDefault="00FB29C2" w:rsidP="00FB29C2">
      <w:pPr>
        <w:shd w:val="clear" w:color="auto" w:fill="FFFFFF"/>
        <w:spacing w:after="0" w:line="240" w:lineRule="auto"/>
        <w:jc w:val="center"/>
        <w:outlineLvl w:val="1"/>
        <w:rPr>
          <w:rFonts w:ascii="Georgia" w:hAnsi="Georgia"/>
          <w:color w:val="222222"/>
          <w:sz w:val="33"/>
          <w:szCs w:val="33"/>
          <w:shd w:val="clear" w:color="auto" w:fill="FFFF00"/>
        </w:rPr>
      </w:pPr>
    </w:p>
    <w:p w:rsidR="00FB29C2" w:rsidRDefault="00FB29C2" w:rsidP="00FB29C2">
      <w:pPr>
        <w:shd w:val="clear" w:color="auto" w:fill="FFFFFF"/>
        <w:spacing w:after="0" w:line="240" w:lineRule="auto"/>
        <w:jc w:val="center"/>
        <w:outlineLvl w:val="1"/>
        <w:rPr>
          <w:rFonts w:ascii="Georgia" w:hAnsi="Georgia"/>
          <w:color w:val="222222"/>
          <w:sz w:val="33"/>
          <w:szCs w:val="33"/>
          <w:shd w:val="clear" w:color="auto" w:fill="FFFF00"/>
        </w:rPr>
      </w:pPr>
      <w:hyperlink r:id="rId7" w:history="1">
        <w:r w:rsidRPr="00695FC6">
          <w:rPr>
            <w:rStyle w:val="Hyperlink"/>
            <w:rFonts w:ascii="Georgia" w:hAnsi="Georgia"/>
            <w:sz w:val="33"/>
            <w:szCs w:val="33"/>
            <w:highlight w:val="cyan"/>
            <w:shd w:val="clear" w:color="auto" w:fill="FFFF00"/>
          </w:rPr>
          <w:t>https://nmimsassignment.com/online-buy-2/</w:t>
        </w:r>
      </w:hyperlink>
    </w:p>
    <w:p w:rsidR="00FB29C2" w:rsidRDefault="00FB29C2" w:rsidP="00FB29C2">
      <w:pPr>
        <w:shd w:val="clear" w:color="auto" w:fill="FFFFFF"/>
        <w:spacing w:after="0" w:line="240" w:lineRule="auto"/>
        <w:jc w:val="center"/>
        <w:outlineLvl w:val="1"/>
        <w:rPr>
          <w:rFonts w:ascii="Georgia" w:hAnsi="Georgia"/>
          <w:color w:val="222222"/>
          <w:sz w:val="33"/>
          <w:szCs w:val="33"/>
          <w:shd w:val="clear" w:color="auto" w:fill="FFFF00"/>
        </w:rPr>
      </w:pPr>
    </w:p>
    <w:p w:rsidR="00FB29C2" w:rsidRDefault="00FB29C2" w:rsidP="00FB29C2">
      <w:pPr>
        <w:shd w:val="clear" w:color="auto" w:fill="FFFFFF"/>
        <w:spacing w:after="0" w:line="240" w:lineRule="auto"/>
        <w:jc w:val="center"/>
        <w:outlineLvl w:val="1"/>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2020,</w:t>
      </w:r>
    </w:p>
    <w:p w:rsidR="00FB29C2" w:rsidRDefault="00FB29C2" w:rsidP="00FB29C2">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your</w:t>
      </w:r>
      <w:r>
        <w:rPr>
          <w:rFonts w:ascii="Georgia" w:hAnsi="Georgia"/>
          <w:b/>
          <w:bCs/>
          <w:color w:val="222222"/>
          <w:sz w:val="33"/>
          <w:szCs w:val="33"/>
          <w:shd w:val="clear" w:color="auto" w:fill="FFFF00"/>
        </w:rPr>
        <w:t> last date is 15</w:t>
      </w:r>
      <w:r w:rsidRPr="00C76354">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xml:space="preserve"> Dec 2020</w:t>
      </w:r>
      <w:r>
        <w:rPr>
          <w:rFonts w:ascii="Georgia" w:hAnsi="Georgia"/>
          <w:color w:val="222222"/>
          <w:sz w:val="33"/>
          <w:szCs w:val="33"/>
        </w:rPr>
        <w:t>.</w:t>
      </w:r>
    </w:p>
    <w:p w:rsidR="00FB29C2" w:rsidRDefault="00FB29C2" w:rsidP="00FB29C2">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 xml:space="preserve">Lowest price guarantee with quality. </w:t>
      </w:r>
    </w:p>
    <w:p w:rsidR="00FB29C2" w:rsidRDefault="00FB29C2" w:rsidP="00FB29C2">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t>Charges</w:t>
      </w:r>
      <w:r>
        <w:rPr>
          <w:rFonts w:ascii="Georgia" w:hAnsi="Georgia"/>
          <w:b/>
          <w:bCs/>
          <w:color w:val="222222"/>
          <w:sz w:val="33"/>
          <w:szCs w:val="33"/>
          <w:shd w:val="clear" w:color="auto" w:fill="FFFF00"/>
        </w:rPr>
        <w:t> INR 199 only per assignment. </w:t>
      </w:r>
      <w:r>
        <w:rPr>
          <w:rFonts w:ascii="Georgia" w:hAnsi="Georgia"/>
          <w:color w:val="222222"/>
          <w:sz w:val="33"/>
          <w:szCs w:val="33"/>
        </w:rPr>
        <w:t>For more information you can get via mail or Whats app also</w:t>
      </w:r>
    </w:p>
    <w:p w:rsidR="00FB29C2" w:rsidRDefault="00FB29C2" w:rsidP="00FB29C2">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br/>
      </w:r>
      <w:r>
        <w:rPr>
          <w:rFonts w:ascii="Georgia" w:hAnsi="Georgia"/>
          <w:color w:val="222222"/>
          <w:sz w:val="33"/>
          <w:szCs w:val="33"/>
          <w:shd w:val="clear" w:color="auto" w:fill="FF0000"/>
        </w:rPr>
        <w:t xml:space="preserve">Mail id is </w:t>
      </w:r>
      <w:hyperlink r:id="rId8" w:history="1">
        <w:r>
          <w:rPr>
            <w:rStyle w:val="Hyperlink"/>
            <w:rFonts w:ascii="Georgia" w:hAnsi="Georgia"/>
            <w:sz w:val="33"/>
            <w:szCs w:val="33"/>
            <w:shd w:val="clear" w:color="auto" w:fill="FF0000"/>
          </w:rPr>
          <w:t>aapkieducation@gmail.com</w:t>
        </w:r>
      </w:hyperlink>
    </w:p>
    <w:p w:rsidR="00FB29C2" w:rsidRDefault="00FB29C2" w:rsidP="00FB29C2">
      <w:pPr>
        <w:shd w:val="clear" w:color="auto" w:fill="FFFFFF"/>
        <w:spacing w:after="0" w:line="240" w:lineRule="auto"/>
        <w:jc w:val="center"/>
        <w:outlineLvl w:val="1"/>
        <w:rPr>
          <w:rFonts w:ascii="Georgia" w:hAnsi="Georgia"/>
          <w:color w:val="222222"/>
          <w:sz w:val="33"/>
          <w:szCs w:val="33"/>
        </w:rPr>
      </w:pPr>
    </w:p>
    <w:p w:rsidR="00FB29C2" w:rsidRPr="00942FD3" w:rsidRDefault="00FB29C2" w:rsidP="00FB29C2">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Our </w:t>
      </w:r>
      <w:r>
        <w:rPr>
          <w:rFonts w:ascii="Georgia" w:hAnsi="Georgia"/>
          <w:color w:val="222222"/>
          <w:sz w:val="33"/>
          <w:szCs w:val="33"/>
          <w:shd w:val="clear" w:color="auto" w:fill="00FF00"/>
        </w:rPr>
        <w:t>website www.aapkieducation.com</w:t>
      </w:r>
      <w:r>
        <w:rPr>
          <w:rFonts w:ascii="Georgia" w:hAnsi="Georgia"/>
          <w:color w:val="222222"/>
          <w:sz w:val="33"/>
          <w:szCs w:val="33"/>
        </w:rPr>
        <w:br/>
      </w:r>
    </w:p>
    <w:p w:rsidR="00FB29C2" w:rsidRDefault="00FB29C2" w:rsidP="00FB29C2">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After mail, we will reply you instant or maximum</w:t>
      </w:r>
    </w:p>
    <w:p w:rsidR="00FB29C2" w:rsidRDefault="00FB29C2" w:rsidP="00FB29C2">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t>1 hour.</w:t>
      </w:r>
    </w:p>
    <w:p w:rsidR="00FB29C2" w:rsidRDefault="00FB29C2" w:rsidP="00FB29C2">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Otherwise you can</w:t>
      </w:r>
      <w:r>
        <w:t xml:space="preserve"> </w:t>
      </w:r>
      <w:r>
        <w:rPr>
          <w:rFonts w:ascii="Georgia" w:hAnsi="Georgia"/>
          <w:color w:val="222222"/>
          <w:sz w:val="33"/>
          <w:szCs w:val="33"/>
        </w:rPr>
        <w:t>also contact on our</w:t>
      </w:r>
    </w:p>
    <w:p w:rsidR="00FB29C2" w:rsidRDefault="00FB29C2" w:rsidP="00FB29C2">
      <w:pPr>
        <w:shd w:val="clear" w:color="auto" w:fill="FFFFFF"/>
        <w:spacing w:after="0" w:line="240" w:lineRule="auto"/>
        <w:jc w:val="center"/>
        <w:outlineLvl w:val="1"/>
        <w:rPr>
          <w:rFonts w:ascii="Georgia" w:hAnsi="Georgia"/>
          <w:color w:val="222222"/>
          <w:sz w:val="33"/>
          <w:szCs w:val="33"/>
          <w:shd w:val="clear" w:color="auto" w:fill="FF0000"/>
        </w:rPr>
      </w:pPr>
      <w:r>
        <w:rPr>
          <w:rFonts w:ascii="Georgia" w:hAnsi="Georgia"/>
          <w:color w:val="222222"/>
          <w:sz w:val="33"/>
          <w:szCs w:val="33"/>
          <w:shd w:val="clear" w:color="auto" w:fill="FF0000"/>
        </w:rPr>
        <w:t>whatsapp no 8791490301.</w:t>
      </w:r>
    </w:p>
    <w:p w:rsidR="00FB29C2" w:rsidRDefault="00FB29C2" w:rsidP="00FB29C2">
      <w:pPr>
        <w:pStyle w:val="normal0"/>
        <w:spacing w:after="0" w:line="240" w:lineRule="auto"/>
        <w:jc w:val="center"/>
      </w:pPr>
      <w:r>
        <w:rPr>
          <w:rFonts w:ascii="Georgia" w:hAnsi="Georgia"/>
          <w:color w:val="222222"/>
          <w:sz w:val="33"/>
          <w:szCs w:val="33"/>
          <w:shd w:val="clear" w:color="auto" w:fill="FF0000"/>
        </w:rPr>
        <w:t>Contact no is +91 87-55555-879.</w:t>
      </w:r>
    </w:p>
    <w:p w:rsidR="0030479D" w:rsidRDefault="0030479D" w:rsidP="00FB29C2">
      <w:pPr>
        <w:pStyle w:val="normal0"/>
      </w:pPr>
    </w:p>
    <w:p w:rsidR="00FB29C2" w:rsidRDefault="00FB29C2" w:rsidP="00FB29C2">
      <w:pPr>
        <w:pStyle w:val="normal0"/>
      </w:pPr>
    </w:p>
    <w:p w:rsidR="0015604E" w:rsidRDefault="0015604E">
      <w:pPr>
        <w:pStyle w:val="Heading1"/>
      </w:pPr>
      <w:r w:rsidRPr="0015604E">
        <w:lastRenderedPageBreak/>
        <w:t>2. Assume that your father is now 50 years old and plans to retire after 10 years from now. He is expected to live for another 25 years after retirement. He wants a fixed retirement income of Rs. 5,00,000 per annum. His retirement income will begin the day he retires, 10 years from today, and then he will get 24 additional payments annually. Your father has current savings of Rs. 10,00,000 and he expects to earn a return on his savings @ 10% p.a., annually compounding. How much (to the nearest of rupee) must your father save during each of next 10 years to meet his retirement goal?</w:t>
      </w:r>
    </w:p>
    <w:p w:rsidR="0030479D" w:rsidRDefault="00C82A39">
      <w:pPr>
        <w:pStyle w:val="Heading1"/>
      </w:pPr>
      <w:r>
        <w:t>Answer 2</w:t>
      </w:r>
    </w:p>
    <w:p w:rsidR="0030479D" w:rsidRDefault="00C82A39">
      <w:pPr>
        <w:pStyle w:val="normal0"/>
      </w:pPr>
      <w:r>
        <w:rPr>
          <w:b/>
        </w:rPr>
        <w:t>Introduction</w:t>
      </w:r>
    </w:p>
    <w:p w:rsidR="0030479D" w:rsidRDefault="00C82A39" w:rsidP="00FB29C2">
      <w:pPr>
        <w:pStyle w:val="normal0"/>
      </w:pPr>
      <w:r>
        <w:t xml:space="preserve">In the concept of accounting the term future method of an annuity is a very famous technique in terms of measuring </w:t>
      </w:r>
    </w:p>
    <w:p w:rsidR="00FB29C2" w:rsidRDefault="00FB29C2" w:rsidP="00FB29C2">
      <w:pPr>
        <w:pStyle w:val="normal0"/>
      </w:pPr>
    </w:p>
    <w:p w:rsidR="009D2862" w:rsidRDefault="009D2862" w:rsidP="009D2862">
      <w:pPr>
        <w:pStyle w:val="Heading1"/>
      </w:pPr>
      <w:r>
        <w:lastRenderedPageBreak/>
        <w:t>3. CP India Ltd has the following capital structure, which it considers optimal:</w:t>
      </w:r>
    </w:p>
    <w:p w:rsidR="009D2862" w:rsidRDefault="009D2862" w:rsidP="009D2862">
      <w:pPr>
        <w:pStyle w:val="Heading1"/>
      </w:pPr>
      <w:r>
        <w:t>Debt 25%</w:t>
      </w:r>
    </w:p>
    <w:p w:rsidR="009D2862" w:rsidRDefault="009D2862" w:rsidP="009D2862">
      <w:pPr>
        <w:pStyle w:val="Heading1"/>
      </w:pPr>
      <w:r>
        <w:t>Preference Shares 15%</w:t>
      </w:r>
    </w:p>
    <w:p w:rsidR="009D2862" w:rsidRDefault="009D2862" w:rsidP="009D2862">
      <w:pPr>
        <w:pStyle w:val="Heading1"/>
      </w:pPr>
      <w:r>
        <w:t>Equity shares 60%</w:t>
      </w:r>
    </w:p>
    <w:p w:rsidR="000C759A" w:rsidRDefault="009D2862" w:rsidP="009D2862">
      <w:pPr>
        <w:pStyle w:val="Heading1"/>
      </w:pPr>
      <w:r>
        <w:t>Total 100%</w:t>
      </w:r>
    </w:p>
    <w:p w:rsidR="000C759A" w:rsidRDefault="000C759A" w:rsidP="009D2862">
      <w:pPr>
        <w:pStyle w:val="Heading1"/>
        <w:rPr>
          <w:sz w:val="23"/>
          <w:szCs w:val="23"/>
        </w:rPr>
      </w:pPr>
      <w:r>
        <w:rPr>
          <w:sz w:val="23"/>
          <w:szCs w:val="23"/>
        </w:rPr>
        <w:t xml:space="preserve">Applicable tax rate for CPIL is 25%. and investors expect earnings and dividends to grow at a constant rate of 9% in the future. Risk free rate of return is 6%, average equity </w:t>
      </w:r>
    </w:p>
    <w:p w:rsidR="000C759A" w:rsidRDefault="000C759A" w:rsidP="000C759A">
      <w:pPr>
        <w:pStyle w:val="Heading1"/>
      </w:pPr>
      <w:r>
        <w:t>share has expected rate of return of 15%. CPIL’s beta is 1.50. Following terms would apply to new securities being issued as follows:</w:t>
      </w:r>
    </w:p>
    <w:p w:rsidR="000C759A" w:rsidRDefault="000C759A" w:rsidP="000C759A">
      <w:pPr>
        <w:pStyle w:val="Heading1"/>
      </w:pPr>
      <w:r>
        <w:t>1. New preference can be issued at a face value of Rs. 100 per share, dividend and cost of issuance will be Rs. 8 per share and Rs. 4 per share respectively.</w:t>
      </w:r>
    </w:p>
    <w:p w:rsidR="000C759A" w:rsidRDefault="000C759A" w:rsidP="000C759A">
      <w:pPr>
        <w:pStyle w:val="Heading1"/>
      </w:pPr>
      <w:r>
        <w:t>2. Debt will bear an interest rate of 10%.</w:t>
      </w:r>
    </w:p>
    <w:p w:rsidR="000C759A" w:rsidRDefault="000C759A" w:rsidP="000C759A">
      <w:pPr>
        <w:pStyle w:val="Heading1"/>
      </w:pPr>
      <w:r>
        <w:t>Calculate</w:t>
      </w:r>
    </w:p>
    <w:p w:rsidR="000C759A" w:rsidRDefault="000C759A" w:rsidP="000C759A">
      <w:pPr>
        <w:pStyle w:val="Heading1"/>
      </w:pPr>
      <w:r>
        <w:lastRenderedPageBreak/>
        <w:t xml:space="preserve">a. Component cost of debt, preference shares and equity shares assuming that CPIL does not issue any additional equity shares. </w:t>
      </w:r>
    </w:p>
    <w:p w:rsidR="000909E2" w:rsidRDefault="000C759A" w:rsidP="000C759A">
      <w:pPr>
        <w:pStyle w:val="Heading1"/>
      </w:pPr>
      <w:r>
        <w:t>b. WACC.</w:t>
      </w:r>
    </w:p>
    <w:p w:rsidR="0030479D" w:rsidRDefault="00C82A39" w:rsidP="000C759A">
      <w:pPr>
        <w:pStyle w:val="Heading1"/>
      </w:pPr>
      <w:r>
        <w:t>Answer 3</w:t>
      </w:r>
    </w:p>
    <w:p w:rsidR="0030479D" w:rsidRDefault="00C82A39">
      <w:pPr>
        <w:pStyle w:val="normal0"/>
      </w:pPr>
      <w:r>
        <w:rPr>
          <w:b/>
        </w:rPr>
        <w:t>Introduction</w:t>
      </w:r>
    </w:p>
    <w:p w:rsidR="0030479D" w:rsidRDefault="00C82A39" w:rsidP="00FB29C2">
      <w:pPr>
        <w:pStyle w:val="normal0"/>
      </w:pPr>
      <w:bookmarkStart w:id="1" w:name="_3znysh7" w:colFirst="0" w:colLast="0"/>
      <w:bookmarkEnd w:id="1"/>
      <w:r>
        <w:t xml:space="preserve">The company management performance is duly depending upon the financial status of an organization. The company with proficiently financially sound tends to attract more of investors and shareholders from the share stock market. In other sense, the term debt is also a very popular term in prospective of the company management. It is recommended to minimize the debt so as to meet the </w:t>
      </w:r>
    </w:p>
    <w:p w:rsidR="0030479D" w:rsidRDefault="0030479D">
      <w:pPr>
        <w:pStyle w:val="normal0"/>
      </w:pPr>
    </w:p>
    <w:sectPr w:rsidR="0030479D" w:rsidSect="0030479D">
      <w:footerReference w:type="default" r:id="rId9"/>
      <w:pgSz w:w="12240" w:h="15840"/>
      <w:pgMar w:top="1440" w:right="1440" w:bottom="1440" w:left="144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010" w:rsidRDefault="00441010" w:rsidP="0030479D">
      <w:pPr>
        <w:spacing w:after="0" w:line="240" w:lineRule="auto"/>
      </w:pPr>
      <w:r>
        <w:separator/>
      </w:r>
    </w:p>
  </w:endnote>
  <w:endnote w:type="continuationSeparator" w:id="1">
    <w:p w:rsidR="00441010" w:rsidRDefault="00441010" w:rsidP="00304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9D" w:rsidRDefault="004568FD">
    <w:pPr>
      <w:pStyle w:val="normal0"/>
      <w:pBdr>
        <w:top w:val="single" w:sz="4" w:space="1" w:color="D9D9D9"/>
        <w:left w:val="nil"/>
        <w:bottom w:val="nil"/>
        <w:right w:val="nil"/>
        <w:between w:val="nil"/>
      </w:pBdr>
      <w:spacing w:after="0" w:line="240" w:lineRule="auto"/>
      <w:jc w:val="right"/>
      <w:rPr>
        <w:color w:val="000000"/>
      </w:rPr>
    </w:pPr>
    <w:r>
      <w:rPr>
        <w:color w:val="000000"/>
      </w:rPr>
      <w:fldChar w:fldCharType="begin"/>
    </w:r>
    <w:r w:rsidR="00C82A39">
      <w:rPr>
        <w:color w:val="000000"/>
      </w:rPr>
      <w:instrText>PAGE</w:instrText>
    </w:r>
    <w:r>
      <w:rPr>
        <w:color w:val="000000"/>
      </w:rPr>
      <w:fldChar w:fldCharType="separate"/>
    </w:r>
    <w:r w:rsidR="00FB29C2">
      <w:rPr>
        <w:noProof/>
        <w:color w:val="000000"/>
      </w:rPr>
      <w:t>4</w:t>
    </w:r>
    <w:r>
      <w:rPr>
        <w:color w:val="000000"/>
      </w:rPr>
      <w:fldChar w:fldCharType="end"/>
    </w:r>
    <w:r w:rsidR="00C82A39">
      <w:rPr>
        <w:color w:val="000000"/>
      </w:rPr>
      <w:t xml:space="preserve"> | </w:t>
    </w:r>
    <w:r w:rsidR="00C82A39">
      <w:rPr>
        <w:color w:val="808080"/>
      </w:rPr>
      <w:t>Page</w:t>
    </w:r>
  </w:p>
  <w:p w:rsidR="0030479D" w:rsidRDefault="0030479D">
    <w:pPr>
      <w:pStyle w:val="normal0"/>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010" w:rsidRDefault="00441010" w:rsidP="0030479D">
      <w:pPr>
        <w:spacing w:after="0" w:line="240" w:lineRule="auto"/>
      </w:pPr>
      <w:r>
        <w:separator/>
      </w:r>
    </w:p>
  </w:footnote>
  <w:footnote w:type="continuationSeparator" w:id="1">
    <w:p w:rsidR="00441010" w:rsidRDefault="00441010" w:rsidP="00304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6690"/>
    <w:multiLevelType w:val="multilevel"/>
    <w:tmpl w:val="F0966B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0479D"/>
    <w:rsid w:val="000909E2"/>
    <w:rsid w:val="000C759A"/>
    <w:rsid w:val="0015604E"/>
    <w:rsid w:val="001C4D3E"/>
    <w:rsid w:val="001D6E73"/>
    <w:rsid w:val="00254F01"/>
    <w:rsid w:val="002E28A4"/>
    <w:rsid w:val="0030479D"/>
    <w:rsid w:val="00441010"/>
    <w:rsid w:val="004551B2"/>
    <w:rsid w:val="004568FD"/>
    <w:rsid w:val="006848C1"/>
    <w:rsid w:val="006B0C7D"/>
    <w:rsid w:val="0083453C"/>
    <w:rsid w:val="009D2862"/>
    <w:rsid w:val="00B50495"/>
    <w:rsid w:val="00BD539F"/>
    <w:rsid w:val="00BF6FCF"/>
    <w:rsid w:val="00C07DF9"/>
    <w:rsid w:val="00C82A39"/>
    <w:rsid w:val="00CB3248"/>
    <w:rsid w:val="00E43265"/>
    <w:rsid w:val="00FA7BB5"/>
    <w:rsid w:val="00FB2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F9"/>
  </w:style>
  <w:style w:type="paragraph" w:styleId="Heading1">
    <w:name w:val="heading 1"/>
    <w:basedOn w:val="normal0"/>
    <w:next w:val="normal0"/>
    <w:rsid w:val="0030479D"/>
    <w:pPr>
      <w:keepNext/>
      <w:keepLines/>
      <w:spacing w:before="480" w:after="0"/>
      <w:outlineLvl w:val="0"/>
    </w:pPr>
    <w:rPr>
      <w:b/>
      <w:color w:val="000000"/>
      <w:sz w:val="28"/>
      <w:szCs w:val="28"/>
    </w:rPr>
  </w:style>
  <w:style w:type="paragraph" w:styleId="Heading2">
    <w:name w:val="heading 2"/>
    <w:basedOn w:val="normal0"/>
    <w:next w:val="normal0"/>
    <w:rsid w:val="0030479D"/>
    <w:pPr>
      <w:keepNext/>
      <w:keepLines/>
      <w:spacing w:before="200" w:after="0"/>
      <w:outlineLvl w:val="1"/>
    </w:pPr>
    <w:rPr>
      <w:b/>
      <w:color w:val="000000"/>
      <w:sz w:val="26"/>
      <w:szCs w:val="26"/>
    </w:rPr>
  </w:style>
  <w:style w:type="paragraph" w:styleId="Heading3">
    <w:name w:val="heading 3"/>
    <w:basedOn w:val="normal0"/>
    <w:next w:val="normal0"/>
    <w:rsid w:val="0030479D"/>
    <w:pPr>
      <w:keepNext/>
      <w:keepLines/>
      <w:spacing w:before="280" w:after="80"/>
      <w:outlineLvl w:val="2"/>
    </w:pPr>
    <w:rPr>
      <w:b/>
      <w:sz w:val="28"/>
      <w:szCs w:val="28"/>
    </w:rPr>
  </w:style>
  <w:style w:type="paragraph" w:styleId="Heading4">
    <w:name w:val="heading 4"/>
    <w:basedOn w:val="normal0"/>
    <w:next w:val="normal0"/>
    <w:rsid w:val="0030479D"/>
    <w:pPr>
      <w:keepNext/>
      <w:keepLines/>
      <w:spacing w:before="240" w:after="40"/>
      <w:outlineLvl w:val="3"/>
    </w:pPr>
    <w:rPr>
      <w:b/>
    </w:rPr>
  </w:style>
  <w:style w:type="paragraph" w:styleId="Heading5">
    <w:name w:val="heading 5"/>
    <w:basedOn w:val="normal0"/>
    <w:next w:val="normal0"/>
    <w:rsid w:val="0030479D"/>
    <w:pPr>
      <w:keepNext/>
      <w:keepLines/>
      <w:spacing w:before="220" w:after="40"/>
      <w:outlineLvl w:val="4"/>
    </w:pPr>
    <w:rPr>
      <w:b/>
      <w:sz w:val="22"/>
      <w:szCs w:val="22"/>
    </w:rPr>
  </w:style>
  <w:style w:type="paragraph" w:styleId="Heading6">
    <w:name w:val="heading 6"/>
    <w:basedOn w:val="normal0"/>
    <w:next w:val="normal0"/>
    <w:rsid w:val="0030479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479D"/>
  </w:style>
  <w:style w:type="paragraph" w:styleId="Title">
    <w:name w:val="Title"/>
    <w:basedOn w:val="normal0"/>
    <w:next w:val="normal0"/>
    <w:rsid w:val="0030479D"/>
    <w:pPr>
      <w:keepNext/>
      <w:keepLines/>
      <w:spacing w:before="480" w:after="120"/>
    </w:pPr>
    <w:rPr>
      <w:b/>
      <w:sz w:val="72"/>
      <w:szCs w:val="72"/>
    </w:rPr>
  </w:style>
  <w:style w:type="paragraph" w:styleId="Subtitle">
    <w:name w:val="Subtitle"/>
    <w:basedOn w:val="normal0"/>
    <w:next w:val="normal0"/>
    <w:rsid w:val="0030479D"/>
    <w:pPr>
      <w:keepNext/>
      <w:keepLines/>
      <w:spacing w:before="360" w:after="80"/>
    </w:pPr>
    <w:rPr>
      <w:rFonts w:ascii="Georgia" w:eastAsia="Georgia" w:hAnsi="Georgia" w:cs="Georgia"/>
      <w:i/>
      <w:color w:val="666666"/>
      <w:sz w:val="48"/>
      <w:szCs w:val="48"/>
    </w:rPr>
  </w:style>
  <w:style w:type="table" w:customStyle="1" w:styleId="a">
    <w:basedOn w:val="TableNormal"/>
    <w:rsid w:val="0030479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0479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0479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0479D"/>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0479D"/>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0479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7D"/>
    <w:rPr>
      <w:rFonts w:ascii="Tahoma" w:hAnsi="Tahoma" w:cs="Tahoma"/>
      <w:sz w:val="16"/>
      <w:szCs w:val="16"/>
    </w:rPr>
  </w:style>
  <w:style w:type="paragraph" w:customStyle="1" w:styleId="Default">
    <w:name w:val="Default"/>
    <w:rsid w:val="00254F01"/>
    <w:pPr>
      <w:autoSpaceDE w:val="0"/>
      <w:autoSpaceDN w:val="0"/>
      <w:adjustRightInd w:val="0"/>
      <w:spacing w:after="0" w:line="240" w:lineRule="auto"/>
      <w:jc w:val="left"/>
    </w:pPr>
    <w:rPr>
      <w:color w:val="000000"/>
    </w:rPr>
  </w:style>
  <w:style w:type="character" w:styleId="Hyperlink">
    <w:name w:val="Hyperlink"/>
    <w:uiPriority w:val="99"/>
    <w:unhideWhenUsed/>
    <w:rsid w:val="00FB29C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17</cp:revision>
  <dcterms:created xsi:type="dcterms:W3CDTF">2020-10-16T07:27:00Z</dcterms:created>
  <dcterms:modified xsi:type="dcterms:W3CDTF">2020-10-23T07:04:00Z</dcterms:modified>
</cp:coreProperties>
</file>