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EB" w:rsidRPr="003C50EB" w:rsidRDefault="003C50EB" w:rsidP="003C50EB">
      <w:pPr>
        <w:jc w:val="center"/>
        <w:rPr>
          <w:rFonts w:ascii="Times New Roman" w:hAnsi="Times New Roman" w:cs="Times New Roman"/>
          <w:b/>
          <w:color w:val="000000" w:themeColor="text1"/>
          <w:sz w:val="24"/>
          <w:szCs w:val="72"/>
        </w:rPr>
      </w:pPr>
      <w:r w:rsidRPr="003C50EB">
        <w:rPr>
          <w:rFonts w:ascii="Times New Roman" w:hAnsi="Times New Roman" w:cs="Times New Roman"/>
          <w:b/>
          <w:color w:val="000000" w:themeColor="text1"/>
          <w:sz w:val="24"/>
          <w:szCs w:val="72"/>
        </w:rPr>
        <w:t>NMIMS Global Access</w:t>
      </w:r>
    </w:p>
    <w:p w:rsidR="003C50EB" w:rsidRPr="003C50EB" w:rsidRDefault="003C50EB" w:rsidP="003C50EB">
      <w:pPr>
        <w:jc w:val="center"/>
        <w:rPr>
          <w:rFonts w:ascii="Times New Roman" w:hAnsi="Times New Roman" w:cs="Times New Roman"/>
          <w:b/>
          <w:color w:val="000000" w:themeColor="text1"/>
          <w:sz w:val="24"/>
          <w:szCs w:val="72"/>
        </w:rPr>
      </w:pPr>
      <w:r w:rsidRPr="003C50EB">
        <w:rPr>
          <w:rFonts w:ascii="Times New Roman" w:hAnsi="Times New Roman" w:cs="Times New Roman"/>
          <w:b/>
          <w:color w:val="000000" w:themeColor="text1"/>
          <w:sz w:val="24"/>
          <w:szCs w:val="72"/>
        </w:rPr>
        <w:t>School for Continuing Education (NGA-SCE)</w:t>
      </w:r>
    </w:p>
    <w:p w:rsidR="003C50EB" w:rsidRPr="003C50EB" w:rsidRDefault="003C50EB" w:rsidP="003C50EB">
      <w:pPr>
        <w:jc w:val="center"/>
        <w:rPr>
          <w:rFonts w:ascii="Times New Roman" w:hAnsi="Times New Roman" w:cs="Times New Roman"/>
          <w:b/>
          <w:color w:val="000000" w:themeColor="text1"/>
          <w:sz w:val="24"/>
          <w:szCs w:val="72"/>
        </w:rPr>
      </w:pPr>
      <w:r w:rsidRPr="003C50EB">
        <w:rPr>
          <w:rFonts w:ascii="Times New Roman" w:hAnsi="Times New Roman" w:cs="Times New Roman"/>
          <w:b/>
          <w:color w:val="000000" w:themeColor="text1"/>
          <w:sz w:val="24"/>
          <w:szCs w:val="72"/>
        </w:rPr>
        <w:t>Course: International Finance</w:t>
      </w:r>
    </w:p>
    <w:p w:rsidR="00095827" w:rsidRPr="003C50EB" w:rsidRDefault="003C50EB" w:rsidP="003C50EB">
      <w:pPr>
        <w:jc w:val="center"/>
        <w:rPr>
          <w:rFonts w:ascii="Times New Roman" w:hAnsi="Times New Roman" w:cs="Times New Roman"/>
          <w:b/>
          <w:color w:val="000000" w:themeColor="text1"/>
          <w:sz w:val="24"/>
          <w:szCs w:val="72"/>
        </w:rPr>
      </w:pPr>
      <w:r w:rsidRPr="003C50EB">
        <w:rPr>
          <w:rFonts w:ascii="Times New Roman" w:hAnsi="Times New Roman" w:cs="Times New Roman"/>
          <w:b/>
          <w:color w:val="000000" w:themeColor="text1"/>
          <w:sz w:val="24"/>
          <w:szCs w:val="72"/>
        </w:rPr>
        <w:t>Internal Assignment Applicable for September 2020 Examination</w:t>
      </w:r>
    </w:p>
    <w:p w:rsidR="00095827" w:rsidRPr="003C50EB" w:rsidRDefault="00095827" w:rsidP="00095827">
      <w:pPr>
        <w:rPr>
          <w:rFonts w:ascii="Times New Roman" w:hAnsi="Times New Roman" w:cs="Times New Roman"/>
          <w:b/>
          <w:color w:val="000000" w:themeColor="text1"/>
          <w:sz w:val="25"/>
          <w:szCs w:val="25"/>
        </w:rPr>
      </w:pPr>
    </w:p>
    <w:p w:rsidR="003C50EB" w:rsidRPr="003C50EB" w:rsidRDefault="00095827" w:rsidP="003C50EB">
      <w:pPr>
        <w:rPr>
          <w:rFonts w:ascii="Times New Roman" w:hAnsi="Times New Roman" w:cs="Times New Roman"/>
          <w:b/>
          <w:color w:val="000000" w:themeColor="text1"/>
          <w:sz w:val="24"/>
          <w:szCs w:val="24"/>
        </w:rPr>
      </w:pPr>
      <w:r w:rsidRPr="003C50EB">
        <w:rPr>
          <w:rFonts w:ascii="Times New Roman" w:hAnsi="Times New Roman" w:cs="Times New Roman"/>
          <w:b/>
          <w:color w:val="000000" w:themeColor="text1"/>
          <w:sz w:val="25"/>
          <w:szCs w:val="25"/>
        </w:rPr>
        <w:t>1.</w:t>
      </w:r>
      <w:r w:rsidR="003C50EB">
        <w:rPr>
          <w:rFonts w:ascii="Times New Roman" w:hAnsi="Times New Roman" w:cs="Times New Roman"/>
          <w:b/>
          <w:color w:val="000000" w:themeColor="text1"/>
          <w:sz w:val="25"/>
          <w:szCs w:val="25"/>
        </w:rPr>
        <w:t xml:space="preserve"> </w:t>
      </w:r>
      <w:r w:rsidR="003C50EB" w:rsidRPr="003C50EB">
        <w:rPr>
          <w:rFonts w:ascii="Times New Roman" w:hAnsi="Times New Roman" w:cs="Times New Roman"/>
          <w:b/>
          <w:color w:val="000000" w:themeColor="text1"/>
          <w:sz w:val="24"/>
          <w:szCs w:val="24"/>
        </w:rPr>
        <w:t>1. You are given the following interest rates.</w:t>
      </w:r>
    </w:p>
    <w:p w:rsidR="00095827" w:rsidRPr="003C50EB" w:rsidRDefault="003C50EB" w:rsidP="003C50EB">
      <w:pPr>
        <w:rPr>
          <w:rFonts w:ascii="Times New Roman" w:hAnsi="Times New Roman" w:cs="Times New Roman"/>
          <w:b/>
          <w:color w:val="000000" w:themeColor="text1"/>
          <w:sz w:val="24"/>
          <w:szCs w:val="24"/>
        </w:rPr>
      </w:pPr>
      <w:r w:rsidRPr="003C50EB">
        <w:rPr>
          <w:rFonts w:ascii="Times New Roman" w:hAnsi="Times New Roman" w:cs="Times New Roman"/>
          <w:b/>
          <w:color w:val="000000" w:themeColor="text1"/>
          <w:sz w:val="24"/>
          <w:szCs w:val="24"/>
        </w:rPr>
        <w:t>TABLE BELOW</w:t>
      </w:r>
    </w:p>
    <w:tbl>
      <w:tblPr>
        <w:tblW w:w="0" w:type="auto"/>
        <w:tblBorders>
          <w:top w:val="nil"/>
          <w:left w:val="nil"/>
          <w:bottom w:val="nil"/>
          <w:right w:val="nil"/>
        </w:tblBorders>
        <w:tblLayout w:type="fixed"/>
        <w:tblLook w:val="0000"/>
      </w:tblPr>
      <w:tblGrid>
        <w:gridCol w:w="2086"/>
        <w:gridCol w:w="1043"/>
        <w:gridCol w:w="1043"/>
        <w:gridCol w:w="2086"/>
      </w:tblGrid>
      <w:tr w:rsidR="003C50EB" w:rsidRPr="003C50EB">
        <w:trPr>
          <w:trHeight w:val="109"/>
        </w:trPr>
        <w:tc>
          <w:tcPr>
            <w:tcW w:w="3129" w:type="dxa"/>
            <w:gridSpan w:val="2"/>
          </w:tcPr>
          <w:p w:rsidR="003C50EB" w:rsidRPr="003C50EB" w:rsidRDefault="003C50EB">
            <w:pPr>
              <w:pStyle w:val="Default"/>
              <w:rPr>
                <w:b/>
                <w:color w:val="000000" w:themeColor="text1"/>
              </w:rPr>
            </w:pPr>
            <w:r w:rsidRPr="003C50EB">
              <w:rPr>
                <w:b/>
                <w:color w:val="000000" w:themeColor="text1"/>
              </w:rPr>
              <w:t xml:space="preserve">Rs. </w:t>
            </w:r>
          </w:p>
        </w:tc>
        <w:tc>
          <w:tcPr>
            <w:tcW w:w="3129" w:type="dxa"/>
            <w:gridSpan w:val="2"/>
          </w:tcPr>
          <w:p w:rsidR="003C50EB" w:rsidRPr="003C50EB" w:rsidRDefault="003C50EB">
            <w:pPr>
              <w:pStyle w:val="Default"/>
              <w:rPr>
                <w:b/>
                <w:color w:val="000000" w:themeColor="text1"/>
              </w:rPr>
            </w:pPr>
            <w:r w:rsidRPr="003C50EB">
              <w:rPr>
                <w:b/>
                <w:color w:val="000000" w:themeColor="text1"/>
              </w:rPr>
              <w:t xml:space="preserve">$ </w:t>
            </w:r>
          </w:p>
        </w:tc>
      </w:tr>
      <w:tr w:rsidR="003C50EB" w:rsidRPr="003C50EB">
        <w:trPr>
          <w:trHeight w:val="109"/>
        </w:trPr>
        <w:tc>
          <w:tcPr>
            <w:tcW w:w="2086" w:type="dxa"/>
          </w:tcPr>
          <w:p w:rsidR="003C50EB" w:rsidRPr="003C50EB" w:rsidRDefault="003C50EB">
            <w:pPr>
              <w:pStyle w:val="Default"/>
              <w:rPr>
                <w:b/>
                <w:color w:val="000000" w:themeColor="text1"/>
              </w:rPr>
            </w:pPr>
            <w:r w:rsidRPr="003C50EB">
              <w:rPr>
                <w:b/>
                <w:color w:val="000000" w:themeColor="text1"/>
              </w:rPr>
              <w:t xml:space="preserve">3- months </w:t>
            </w:r>
          </w:p>
        </w:tc>
        <w:tc>
          <w:tcPr>
            <w:tcW w:w="2086" w:type="dxa"/>
            <w:gridSpan w:val="2"/>
          </w:tcPr>
          <w:p w:rsidR="003C50EB" w:rsidRPr="003C50EB" w:rsidRDefault="003C50EB">
            <w:pPr>
              <w:pStyle w:val="Default"/>
              <w:rPr>
                <w:b/>
                <w:color w:val="000000" w:themeColor="text1"/>
              </w:rPr>
            </w:pPr>
            <w:r w:rsidRPr="003C50EB">
              <w:rPr>
                <w:b/>
                <w:color w:val="000000" w:themeColor="text1"/>
              </w:rPr>
              <w:t xml:space="preserve">12% </w:t>
            </w:r>
          </w:p>
        </w:tc>
        <w:tc>
          <w:tcPr>
            <w:tcW w:w="2086" w:type="dxa"/>
          </w:tcPr>
          <w:p w:rsidR="003C50EB" w:rsidRPr="003C50EB" w:rsidRDefault="003C50EB">
            <w:pPr>
              <w:pStyle w:val="Default"/>
              <w:rPr>
                <w:b/>
                <w:color w:val="000000" w:themeColor="text1"/>
              </w:rPr>
            </w:pPr>
            <w:r w:rsidRPr="003C50EB">
              <w:rPr>
                <w:b/>
                <w:color w:val="000000" w:themeColor="text1"/>
              </w:rPr>
              <w:t xml:space="preserve">6% </w:t>
            </w:r>
          </w:p>
        </w:tc>
      </w:tr>
      <w:tr w:rsidR="003C50EB" w:rsidRPr="003C50EB">
        <w:trPr>
          <w:trHeight w:val="109"/>
        </w:trPr>
        <w:tc>
          <w:tcPr>
            <w:tcW w:w="2086" w:type="dxa"/>
          </w:tcPr>
          <w:p w:rsidR="003C50EB" w:rsidRPr="003C50EB" w:rsidRDefault="003C50EB">
            <w:pPr>
              <w:pStyle w:val="Default"/>
              <w:rPr>
                <w:b/>
                <w:color w:val="000000" w:themeColor="text1"/>
              </w:rPr>
            </w:pPr>
            <w:r w:rsidRPr="003C50EB">
              <w:rPr>
                <w:b/>
                <w:color w:val="000000" w:themeColor="text1"/>
              </w:rPr>
              <w:t xml:space="preserve">6-month </w:t>
            </w:r>
          </w:p>
        </w:tc>
        <w:tc>
          <w:tcPr>
            <w:tcW w:w="2086" w:type="dxa"/>
            <w:gridSpan w:val="2"/>
          </w:tcPr>
          <w:p w:rsidR="003C50EB" w:rsidRPr="003C50EB" w:rsidRDefault="003C50EB">
            <w:pPr>
              <w:pStyle w:val="Default"/>
              <w:rPr>
                <w:b/>
                <w:color w:val="000000" w:themeColor="text1"/>
              </w:rPr>
            </w:pPr>
            <w:r w:rsidRPr="003C50EB">
              <w:rPr>
                <w:b/>
                <w:color w:val="000000" w:themeColor="text1"/>
              </w:rPr>
              <w:t xml:space="preserve">11.5% </w:t>
            </w:r>
          </w:p>
        </w:tc>
        <w:tc>
          <w:tcPr>
            <w:tcW w:w="2086" w:type="dxa"/>
          </w:tcPr>
          <w:p w:rsidR="003C50EB" w:rsidRPr="003C50EB" w:rsidRDefault="003C50EB">
            <w:pPr>
              <w:pStyle w:val="Default"/>
              <w:rPr>
                <w:b/>
                <w:color w:val="000000" w:themeColor="text1"/>
              </w:rPr>
            </w:pPr>
            <w:r w:rsidRPr="003C50EB">
              <w:rPr>
                <w:b/>
                <w:color w:val="000000" w:themeColor="text1"/>
              </w:rPr>
              <w:t xml:space="preserve">5.5% </w:t>
            </w:r>
          </w:p>
        </w:tc>
      </w:tr>
      <w:tr w:rsidR="003C50EB" w:rsidRPr="003C50EB">
        <w:trPr>
          <w:trHeight w:val="109"/>
        </w:trPr>
        <w:tc>
          <w:tcPr>
            <w:tcW w:w="2086" w:type="dxa"/>
          </w:tcPr>
          <w:p w:rsidR="003C50EB" w:rsidRPr="003C50EB" w:rsidRDefault="003C50EB">
            <w:pPr>
              <w:pStyle w:val="Default"/>
              <w:rPr>
                <w:b/>
                <w:color w:val="000000" w:themeColor="text1"/>
              </w:rPr>
            </w:pPr>
            <w:r w:rsidRPr="003C50EB">
              <w:rPr>
                <w:b/>
                <w:color w:val="000000" w:themeColor="text1"/>
              </w:rPr>
              <w:t xml:space="preserve">9-month </w:t>
            </w:r>
          </w:p>
        </w:tc>
        <w:tc>
          <w:tcPr>
            <w:tcW w:w="2086" w:type="dxa"/>
            <w:gridSpan w:val="2"/>
          </w:tcPr>
          <w:p w:rsidR="003C50EB" w:rsidRPr="003C50EB" w:rsidRDefault="003C50EB">
            <w:pPr>
              <w:pStyle w:val="Default"/>
              <w:rPr>
                <w:b/>
                <w:color w:val="000000" w:themeColor="text1"/>
              </w:rPr>
            </w:pPr>
            <w:r w:rsidRPr="003C50EB">
              <w:rPr>
                <w:b/>
                <w:color w:val="000000" w:themeColor="text1"/>
              </w:rPr>
              <w:t xml:space="preserve">11% </w:t>
            </w:r>
          </w:p>
        </w:tc>
        <w:tc>
          <w:tcPr>
            <w:tcW w:w="2086" w:type="dxa"/>
          </w:tcPr>
          <w:p w:rsidR="003C50EB" w:rsidRPr="003C50EB" w:rsidRDefault="003C50EB">
            <w:pPr>
              <w:pStyle w:val="Default"/>
              <w:rPr>
                <w:b/>
                <w:color w:val="000000" w:themeColor="text1"/>
              </w:rPr>
            </w:pPr>
            <w:r w:rsidRPr="003C50EB">
              <w:rPr>
                <w:b/>
                <w:color w:val="000000" w:themeColor="text1"/>
              </w:rPr>
              <w:t xml:space="preserve">5.0% </w:t>
            </w:r>
          </w:p>
        </w:tc>
      </w:tr>
    </w:tbl>
    <w:p w:rsidR="003C50EB" w:rsidRPr="003C50EB" w:rsidRDefault="003C50EB" w:rsidP="003C50EB">
      <w:pPr>
        <w:rPr>
          <w:rFonts w:ascii="Times New Roman" w:hAnsi="Times New Roman" w:cs="Times New Roman"/>
          <w:b/>
          <w:color w:val="000000" w:themeColor="text1"/>
          <w:sz w:val="24"/>
          <w:szCs w:val="24"/>
        </w:rPr>
      </w:pPr>
      <w:r w:rsidRPr="003C50EB">
        <w:rPr>
          <w:rFonts w:ascii="Times New Roman" w:hAnsi="Times New Roman" w:cs="Times New Roman"/>
          <w:b/>
          <w:color w:val="000000" w:themeColor="text1"/>
          <w:sz w:val="24"/>
          <w:szCs w:val="24"/>
        </w:rPr>
        <w:t>The 3-month forward rate is Rs. 75/$. Calculate the 3-month forward rate 6-months from now.</w:t>
      </w:r>
    </w:p>
    <w:p w:rsidR="00095827" w:rsidRPr="003C50EB" w:rsidRDefault="00095827" w:rsidP="00095827">
      <w:pPr>
        <w:rPr>
          <w:rFonts w:ascii="Times New Roman" w:hAnsi="Times New Roman" w:cs="Times New Roman"/>
          <w:b/>
          <w:color w:val="000000" w:themeColor="text1"/>
          <w:sz w:val="25"/>
          <w:szCs w:val="25"/>
        </w:rPr>
      </w:pPr>
      <w:r w:rsidRPr="003C50EB">
        <w:rPr>
          <w:rFonts w:ascii="Times New Roman" w:hAnsi="Times New Roman" w:cs="Times New Roman"/>
          <w:b/>
          <w:color w:val="000000" w:themeColor="text1"/>
          <w:sz w:val="25"/>
          <w:szCs w:val="25"/>
        </w:rPr>
        <w:t>Ans:</w:t>
      </w:r>
    </w:p>
    <w:p w:rsidR="00095827" w:rsidRPr="003C50EB" w:rsidRDefault="00095827" w:rsidP="00095827">
      <w:pPr>
        <w:rPr>
          <w:rFonts w:ascii="Times New Roman" w:hAnsi="Times New Roman" w:cs="Times New Roman"/>
          <w:b/>
          <w:color w:val="000000" w:themeColor="text1"/>
          <w:sz w:val="25"/>
          <w:szCs w:val="25"/>
        </w:rPr>
      </w:pPr>
      <w:r w:rsidRPr="003C50EB">
        <w:rPr>
          <w:rFonts w:ascii="Times New Roman" w:hAnsi="Times New Roman" w:cs="Times New Roman"/>
          <w:b/>
          <w:color w:val="000000" w:themeColor="text1"/>
          <w:sz w:val="25"/>
          <w:szCs w:val="25"/>
        </w:rPr>
        <w:t>INTRODUCTION;</w:t>
      </w:r>
    </w:p>
    <w:p w:rsidR="005A6423" w:rsidRPr="003C50EB" w:rsidRDefault="00364D8B" w:rsidP="005E4BCA">
      <w:pPr>
        <w:jc w:val="both"/>
        <w:rPr>
          <w:rFonts w:ascii="Times New Roman" w:hAnsi="Times New Roman" w:cs="Times New Roman"/>
          <w:b/>
          <w:color w:val="000000" w:themeColor="text1"/>
          <w:sz w:val="25"/>
          <w:szCs w:val="25"/>
        </w:rPr>
      </w:pPr>
      <w:r w:rsidRPr="003C50EB">
        <w:rPr>
          <w:rFonts w:ascii="Times New Roman" w:hAnsi="Times New Roman" w:cs="Times New Roman"/>
          <w:color w:val="000000" w:themeColor="text1"/>
          <w:sz w:val="25"/>
          <w:szCs w:val="25"/>
        </w:rPr>
        <w:t>A forward rate is an interest rate applicable to a financial transaction that will take place in the future. Forward rates are calculated from the spot rate and are adjusted for the cost of carry to determine the future interest rate that equates the total return of a longer-term investment with a strategy of rolling over a shorter-term investment.</w:t>
      </w:r>
      <w:r w:rsidR="00FC1006" w:rsidRPr="003C50EB">
        <w:rPr>
          <w:rFonts w:ascii="Times New Roman" w:hAnsi="Times New Roman" w:cs="Times New Roman"/>
          <w:color w:val="000000" w:themeColor="text1"/>
          <w:sz w:val="25"/>
          <w:szCs w:val="25"/>
        </w:rPr>
        <w:t xml:space="preserve">Forward rate agreements (FRA) are over-the-counter contracts between parties that determine the rate of interest to be paid on an agreed upon date in the future. An FRA is an agreement to exchange an interest rate commitment on a notional amount.The FRA determines the rates to be used along with the </w:t>
      </w:r>
    </w:p>
    <w:p w:rsidR="004A50C0" w:rsidRPr="004A50C0" w:rsidRDefault="0067437C" w:rsidP="004A50C0">
      <w:pPr>
        <w:jc w:val="both"/>
        <w:rPr>
          <w:rFonts w:ascii="Times New Roman" w:hAnsi="Times New Roman" w:cs="Times New Roman"/>
          <w:b/>
          <w:color w:val="000000" w:themeColor="text1"/>
          <w:sz w:val="25"/>
          <w:szCs w:val="25"/>
        </w:rPr>
      </w:pPr>
      <w:r w:rsidRPr="003C50EB">
        <w:rPr>
          <w:rFonts w:ascii="Times New Roman" w:hAnsi="Times New Roman" w:cs="Times New Roman"/>
          <w:b/>
          <w:color w:val="000000" w:themeColor="text1"/>
          <w:sz w:val="25"/>
          <w:szCs w:val="25"/>
        </w:rPr>
        <w:t>2.</w:t>
      </w:r>
      <w:r w:rsidR="004A50C0">
        <w:rPr>
          <w:rFonts w:ascii="Times New Roman" w:hAnsi="Times New Roman" w:cs="Times New Roman"/>
          <w:b/>
          <w:color w:val="000000" w:themeColor="text1"/>
          <w:sz w:val="25"/>
          <w:szCs w:val="25"/>
        </w:rPr>
        <w:t xml:space="preserve"> </w:t>
      </w:r>
      <w:r w:rsidR="004A50C0" w:rsidRPr="004A50C0">
        <w:rPr>
          <w:rFonts w:ascii="Times New Roman" w:hAnsi="Times New Roman" w:cs="Times New Roman"/>
          <w:b/>
          <w:color w:val="000000" w:themeColor="text1"/>
          <w:sz w:val="25"/>
          <w:szCs w:val="25"/>
        </w:rPr>
        <w:t>Suppose that the exchange rate for U.S. $1 for another currency is such that U.S. $1 = 3.5 ARS (Argentine pesos). Further suppose that if the exchange rate remains the same, you will receive a 25% return on your investment in ARS currency over the next year’s period. As an investor, you are aware of the volatility in Argentina’s currency exchange so sudden movements are expected.</w:t>
      </w:r>
    </w:p>
    <w:p w:rsidR="007E71E6" w:rsidRPr="003C50EB" w:rsidRDefault="004A50C0" w:rsidP="004A50C0">
      <w:pPr>
        <w:jc w:val="both"/>
        <w:rPr>
          <w:rFonts w:ascii="Times New Roman" w:hAnsi="Times New Roman" w:cs="Times New Roman"/>
          <w:b/>
          <w:color w:val="000000" w:themeColor="text1"/>
          <w:sz w:val="25"/>
          <w:szCs w:val="25"/>
        </w:rPr>
      </w:pPr>
      <w:r w:rsidRPr="004A50C0">
        <w:rPr>
          <w:rFonts w:ascii="Times New Roman" w:hAnsi="Times New Roman" w:cs="Times New Roman"/>
          <w:b/>
          <w:color w:val="000000" w:themeColor="text1"/>
          <w:sz w:val="25"/>
          <w:szCs w:val="25"/>
        </w:rPr>
        <w:t>If the exchange rate were to change such that $1 = 50 ARS, what return do you expect on the investment? If the exchange rate were to change such that $1 = 2 ARS, what return do you expect on the investment?</w:t>
      </w:r>
    </w:p>
    <w:p w:rsidR="0067437C" w:rsidRPr="003C50EB" w:rsidRDefault="0067437C" w:rsidP="00956F6D">
      <w:pPr>
        <w:jc w:val="both"/>
        <w:rPr>
          <w:rFonts w:ascii="Times New Roman" w:hAnsi="Times New Roman" w:cs="Times New Roman"/>
          <w:b/>
          <w:color w:val="000000" w:themeColor="text1"/>
          <w:sz w:val="25"/>
          <w:szCs w:val="25"/>
        </w:rPr>
      </w:pPr>
      <w:r w:rsidRPr="003C50EB">
        <w:rPr>
          <w:rFonts w:ascii="Times New Roman" w:hAnsi="Times New Roman" w:cs="Times New Roman"/>
          <w:b/>
          <w:color w:val="000000" w:themeColor="text1"/>
          <w:sz w:val="25"/>
          <w:szCs w:val="25"/>
        </w:rPr>
        <w:t>Ans:</w:t>
      </w:r>
    </w:p>
    <w:p w:rsidR="0067437C" w:rsidRPr="003C50EB" w:rsidRDefault="0067437C" w:rsidP="00956F6D">
      <w:pPr>
        <w:jc w:val="both"/>
        <w:rPr>
          <w:rFonts w:ascii="Times New Roman" w:hAnsi="Times New Roman" w:cs="Times New Roman"/>
          <w:b/>
          <w:color w:val="000000" w:themeColor="text1"/>
          <w:sz w:val="25"/>
          <w:szCs w:val="25"/>
        </w:rPr>
      </w:pPr>
      <w:r w:rsidRPr="003C50EB">
        <w:rPr>
          <w:rFonts w:ascii="Times New Roman" w:hAnsi="Times New Roman" w:cs="Times New Roman"/>
          <w:b/>
          <w:color w:val="000000" w:themeColor="text1"/>
          <w:sz w:val="25"/>
          <w:szCs w:val="25"/>
        </w:rPr>
        <w:t>INTRODUCTION:</w:t>
      </w:r>
    </w:p>
    <w:p w:rsidR="005E4BCA" w:rsidRPr="00A1217B" w:rsidRDefault="00A7458A" w:rsidP="005E4BCA">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3C50EB">
        <w:rPr>
          <w:rFonts w:ascii="Times New Roman" w:hAnsi="Times New Roman" w:cs="Times New Roman"/>
          <w:color w:val="000000" w:themeColor="text1"/>
          <w:sz w:val="25"/>
          <w:szCs w:val="25"/>
        </w:rPr>
        <w:lastRenderedPageBreak/>
        <w:t xml:space="preserve">In finance, an exchange rate is the rate at which one currency will be exchanged for another. It is also regarded as the value of one country's currency in relation to another currency. For example, an interbank exchange rate of 114 Japanese yen to the United States dollar means that ¥114 will be exchanged for each US$1 or that US$1 will be exchanged for each ¥114. In this case it is said that the price of a dollar in relation to yen is ¥114, or equivalently that the </w:t>
      </w:r>
      <w:proofErr w:type="gramStart"/>
      <w:r w:rsidR="005E4BCA" w:rsidRPr="00A1217B">
        <w:rPr>
          <w:rFonts w:ascii="Georgia" w:eastAsia="Times New Roman" w:hAnsi="Georgia"/>
          <w:color w:val="000000"/>
          <w:sz w:val="33"/>
          <w:szCs w:val="33"/>
          <w:highlight w:val="red"/>
          <w:shd w:val="clear" w:color="auto" w:fill="FFFF00"/>
        </w:rPr>
        <w:t>Its</w:t>
      </w:r>
      <w:proofErr w:type="gramEnd"/>
      <w:r w:rsidR="005E4BCA" w:rsidRPr="00A1217B">
        <w:rPr>
          <w:rFonts w:ascii="Georgia" w:eastAsia="Times New Roman" w:hAnsi="Georgia"/>
          <w:color w:val="000000"/>
          <w:sz w:val="33"/>
          <w:szCs w:val="33"/>
          <w:highlight w:val="red"/>
          <w:shd w:val="clear" w:color="auto" w:fill="FFFF00"/>
        </w:rPr>
        <w:t xml:space="preserve"> sample only</w:t>
      </w:r>
    </w:p>
    <w:p w:rsidR="005E4BCA" w:rsidRDefault="005E4BCA" w:rsidP="005E4BCA">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E4BCA" w:rsidRDefault="005E4BCA" w:rsidP="005E4BCA">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5E4BCA" w:rsidRDefault="005E4BCA" w:rsidP="005E4BCA">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5E4BCA" w:rsidRDefault="005E4BCA" w:rsidP="005E4BC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5E4BCA" w:rsidRDefault="005E4BCA" w:rsidP="005E4BCA">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5E4BCA" w:rsidRDefault="005E4BCA" w:rsidP="005E4BC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5E4BCA" w:rsidRDefault="005E4BCA" w:rsidP="005E4BCA">
      <w:pPr>
        <w:shd w:val="clear" w:color="auto" w:fill="FFFFFF"/>
        <w:spacing w:after="0" w:line="240" w:lineRule="auto"/>
        <w:jc w:val="center"/>
        <w:outlineLvl w:val="1"/>
        <w:rPr>
          <w:rFonts w:ascii="Georgia" w:eastAsia="Times New Roman" w:hAnsi="Georgia"/>
          <w:color w:val="222222"/>
          <w:sz w:val="33"/>
          <w:szCs w:val="33"/>
        </w:rPr>
      </w:pPr>
    </w:p>
    <w:p w:rsidR="005E4BCA" w:rsidRPr="00942FD3" w:rsidRDefault="005E4BCA" w:rsidP="005E4BC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E4BCA" w:rsidRDefault="005E4BCA" w:rsidP="005E4BC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5E4BCA" w:rsidRDefault="005E4BCA" w:rsidP="005E4BC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5E4BCA" w:rsidRDefault="005E4BCA" w:rsidP="005E4BC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5E4BCA" w:rsidRDefault="005E4BCA" w:rsidP="005E4BCA">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5E4BCA" w:rsidRDefault="005E4BCA" w:rsidP="005E4BC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5E4BCA" w:rsidRPr="009D1F8D" w:rsidRDefault="005E4BCA" w:rsidP="005E4BCA">
      <w:pPr>
        <w:pStyle w:val="NormalWeb"/>
        <w:shd w:val="clear" w:color="auto" w:fill="FFFFFF"/>
        <w:spacing w:before="0" w:beforeAutospacing="0" w:line="276" w:lineRule="auto"/>
        <w:rPr>
          <w:shd w:val="clear" w:color="auto" w:fill="FFFFFF"/>
        </w:rPr>
      </w:pPr>
    </w:p>
    <w:p w:rsidR="006E1650" w:rsidRPr="003C50EB" w:rsidRDefault="006E1650" w:rsidP="005E4BCA">
      <w:pPr>
        <w:jc w:val="both"/>
        <w:rPr>
          <w:rFonts w:ascii="Times New Roman" w:hAnsi="Times New Roman" w:cs="Times New Roman"/>
          <w:color w:val="000000" w:themeColor="text1"/>
          <w:sz w:val="25"/>
          <w:szCs w:val="25"/>
        </w:rPr>
      </w:pPr>
    </w:p>
    <w:p w:rsidR="006E1650" w:rsidRPr="003C50EB" w:rsidRDefault="006E1650" w:rsidP="00227C32">
      <w:pPr>
        <w:jc w:val="both"/>
        <w:rPr>
          <w:rFonts w:ascii="Times New Roman" w:hAnsi="Times New Roman" w:cs="Times New Roman"/>
          <w:color w:val="000000" w:themeColor="text1"/>
          <w:sz w:val="25"/>
          <w:szCs w:val="25"/>
        </w:rPr>
      </w:pPr>
    </w:p>
    <w:p w:rsidR="00683967" w:rsidRPr="00683967" w:rsidRDefault="006E1650" w:rsidP="00683967">
      <w:pPr>
        <w:jc w:val="both"/>
        <w:rPr>
          <w:rFonts w:ascii="Times New Roman" w:hAnsi="Times New Roman" w:cs="Times New Roman"/>
          <w:b/>
          <w:color w:val="000000" w:themeColor="text1"/>
          <w:sz w:val="25"/>
          <w:szCs w:val="25"/>
        </w:rPr>
      </w:pPr>
      <w:r w:rsidRPr="003C50EB">
        <w:rPr>
          <w:rFonts w:ascii="Times New Roman" w:hAnsi="Times New Roman" w:cs="Times New Roman"/>
          <w:b/>
          <w:color w:val="000000" w:themeColor="text1"/>
          <w:sz w:val="25"/>
          <w:szCs w:val="25"/>
        </w:rPr>
        <w:t>3a.</w:t>
      </w:r>
      <w:r w:rsidR="00683967">
        <w:rPr>
          <w:rFonts w:ascii="Times New Roman" w:hAnsi="Times New Roman" w:cs="Times New Roman"/>
          <w:b/>
          <w:color w:val="000000" w:themeColor="text1"/>
          <w:sz w:val="25"/>
          <w:szCs w:val="25"/>
        </w:rPr>
        <w:t xml:space="preserve"> </w:t>
      </w:r>
      <w:proofErr w:type="spellStart"/>
      <w:r w:rsidR="00683967" w:rsidRPr="00683967">
        <w:rPr>
          <w:rFonts w:ascii="Times New Roman" w:hAnsi="Times New Roman" w:cs="Times New Roman"/>
          <w:b/>
          <w:color w:val="000000" w:themeColor="text1"/>
          <w:sz w:val="25"/>
          <w:szCs w:val="25"/>
        </w:rPr>
        <w:t>Groucho</w:t>
      </w:r>
      <w:proofErr w:type="spellEnd"/>
      <w:r w:rsidR="00683967" w:rsidRPr="00683967">
        <w:rPr>
          <w:rFonts w:ascii="Times New Roman" w:hAnsi="Times New Roman" w:cs="Times New Roman"/>
          <w:b/>
          <w:color w:val="000000" w:themeColor="text1"/>
          <w:sz w:val="25"/>
          <w:szCs w:val="25"/>
        </w:rPr>
        <w:t xml:space="preserve"> Marx, as Governor of </w:t>
      </w:r>
      <w:proofErr w:type="spellStart"/>
      <w:r w:rsidR="00683967" w:rsidRPr="00683967">
        <w:rPr>
          <w:rFonts w:ascii="Times New Roman" w:hAnsi="Times New Roman" w:cs="Times New Roman"/>
          <w:b/>
          <w:color w:val="000000" w:themeColor="text1"/>
          <w:sz w:val="25"/>
          <w:szCs w:val="25"/>
        </w:rPr>
        <w:t>Freedonia’s</w:t>
      </w:r>
      <w:proofErr w:type="spellEnd"/>
      <w:r w:rsidR="00683967" w:rsidRPr="00683967">
        <w:rPr>
          <w:rFonts w:ascii="Times New Roman" w:hAnsi="Times New Roman" w:cs="Times New Roman"/>
          <w:b/>
          <w:color w:val="000000" w:themeColor="text1"/>
          <w:sz w:val="25"/>
          <w:szCs w:val="25"/>
        </w:rPr>
        <w:t xml:space="preserve"> central bank, has problems. He sees the value of his currency, the FDK, under constant attack from </w:t>
      </w:r>
      <w:proofErr w:type="spellStart"/>
      <w:r w:rsidR="00683967" w:rsidRPr="00683967">
        <w:rPr>
          <w:rFonts w:ascii="Times New Roman" w:hAnsi="Times New Roman" w:cs="Times New Roman"/>
          <w:b/>
          <w:color w:val="000000" w:themeColor="text1"/>
          <w:sz w:val="25"/>
          <w:szCs w:val="25"/>
        </w:rPr>
        <w:t>Rosor</w:t>
      </w:r>
      <w:proofErr w:type="spellEnd"/>
      <w:r w:rsidR="00683967" w:rsidRPr="00683967">
        <w:rPr>
          <w:rFonts w:ascii="Times New Roman" w:hAnsi="Times New Roman" w:cs="Times New Roman"/>
          <w:b/>
          <w:color w:val="000000" w:themeColor="text1"/>
          <w:sz w:val="25"/>
          <w:szCs w:val="25"/>
        </w:rPr>
        <w:t>, a wealthy mutual-fund manager.</w:t>
      </w:r>
    </w:p>
    <w:p w:rsidR="00683967" w:rsidRPr="00683967" w:rsidRDefault="00683967" w:rsidP="00683967">
      <w:pPr>
        <w:jc w:val="both"/>
        <w:rPr>
          <w:rFonts w:ascii="Times New Roman" w:hAnsi="Times New Roman" w:cs="Times New Roman"/>
          <w:b/>
          <w:color w:val="000000" w:themeColor="text1"/>
          <w:sz w:val="25"/>
          <w:szCs w:val="25"/>
        </w:rPr>
      </w:pPr>
      <w:r w:rsidRPr="00683967">
        <w:rPr>
          <w:rFonts w:ascii="Times New Roman" w:hAnsi="Times New Roman" w:cs="Times New Roman"/>
          <w:b/>
          <w:color w:val="000000" w:themeColor="text1"/>
          <w:sz w:val="25"/>
          <w:szCs w:val="25"/>
        </w:rPr>
        <w:t xml:space="preserve">Apparently, </w:t>
      </w:r>
      <w:proofErr w:type="spellStart"/>
      <w:r w:rsidRPr="00683967">
        <w:rPr>
          <w:rFonts w:ascii="Times New Roman" w:hAnsi="Times New Roman" w:cs="Times New Roman"/>
          <w:b/>
          <w:color w:val="000000" w:themeColor="text1"/>
          <w:sz w:val="25"/>
          <w:szCs w:val="25"/>
        </w:rPr>
        <w:t>Rosor</w:t>
      </w:r>
      <w:proofErr w:type="spellEnd"/>
      <w:r w:rsidRPr="00683967">
        <w:rPr>
          <w:rFonts w:ascii="Times New Roman" w:hAnsi="Times New Roman" w:cs="Times New Roman"/>
          <w:b/>
          <w:color w:val="000000" w:themeColor="text1"/>
          <w:sz w:val="25"/>
          <w:szCs w:val="25"/>
        </w:rPr>
        <w:t xml:space="preserve"> believes that the FDK will soon devalue from GBP 1.000 to 0.950.</w:t>
      </w:r>
    </w:p>
    <w:p w:rsidR="00683967" w:rsidRPr="00683967" w:rsidRDefault="00683967" w:rsidP="00683967">
      <w:pPr>
        <w:jc w:val="both"/>
        <w:rPr>
          <w:rFonts w:ascii="Times New Roman" w:hAnsi="Times New Roman" w:cs="Times New Roman"/>
          <w:b/>
          <w:color w:val="000000" w:themeColor="text1"/>
          <w:sz w:val="25"/>
          <w:szCs w:val="25"/>
        </w:rPr>
      </w:pPr>
      <w:r w:rsidRPr="00683967">
        <w:rPr>
          <w:rFonts w:ascii="Times New Roman" w:hAnsi="Times New Roman" w:cs="Times New Roman"/>
          <w:b/>
          <w:color w:val="000000" w:themeColor="text1"/>
          <w:sz w:val="25"/>
          <w:szCs w:val="25"/>
        </w:rPr>
        <w:t xml:space="preserve">a. Currently, both GBP and FDK interest rates are 6% p.a. By how much should </w:t>
      </w:r>
      <w:proofErr w:type="spellStart"/>
      <w:r w:rsidRPr="00683967">
        <w:rPr>
          <w:rFonts w:ascii="Times New Roman" w:hAnsi="Times New Roman" w:cs="Times New Roman"/>
          <w:b/>
          <w:color w:val="000000" w:themeColor="text1"/>
          <w:sz w:val="25"/>
          <w:szCs w:val="25"/>
        </w:rPr>
        <w:t>Groucho</w:t>
      </w:r>
      <w:proofErr w:type="spellEnd"/>
      <w:r w:rsidRPr="00683967">
        <w:rPr>
          <w:rFonts w:ascii="Times New Roman" w:hAnsi="Times New Roman" w:cs="Times New Roman"/>
          <w:b/>
          <w:color w:val="000000" w:themeColor="text1"/>
          <w:sz w:val="25"/>
          <w:szCs w:val="25"/>
        </w:rPr>
        <w:t xml:space="preserve"> change the one-year interest rate so as to stabilize the spot rate even if </w:t>
      </w:r>
      <w:proofErr w:type="spellStart"/>
      <w:r w:rsidRPr="00683967">
        <w:rPr>
          <w:rFonts w:ascii="Times New Roman" w:hAnsi="Times New Roman" w:cs="Times New Roman"/>
          <w:b/>
          <w:color w:val="000000" w:themeColor="text1"/>
          <w:sz w:val="25"/>
          <w:szCs w:val="25"/>
        </w:rPr>
        <w:t>Rosor</w:t>
      </w:r>
      <w:proofErr w:type="spellEnd"/>
      <w:r w:rsidRPr="00683967">
        <w:rPr>
          <w:rFonts w:ascii="Times New Roman" w:hAnsi="Times New Roman" w:cs="Times New Roman"/>
          <w:b/>
          <w:color w:val="000000" w:themeColor="text1"/>
          <w:sz w:val="25"/>
          <w:szCs w:val="25"/>
        </w:rPr>
        <w:t xml:space="preserve"> expects a spot rate of 0.950 in one year? Ignore the risk premium—that is, take 0.950 to be the</w:t>
      </w:r>
    </w:p>
    <w:p w:rsidR="006E1650" w:rsidRPr="003C50EB" w:rsidRDefault="00683967" w:rsidP="00683967">
      <w:pPr>
        <w:jc w:val="both"/>
        <w:rPr>
          <w:rFonts w:ascii="Times New Roman" w:hAnsi="Times New Roman" w:cs="Times New Roman"/>
          <w:b/>
          <w:color w:val="000000" w:themeColor="text1"/>
          <w:sz w:val="25"/>
          <w:szCs w:val="25"/>
        </w:rPr>
      </w:pPr>
      <w:proofErr w:type="gramStart"/>
      <w:r w:rsidRPr="00683967">
        <w:rPr>
          <w:rFonts w:ascii="Times New Roman" w:hAnsi="Times New Roman" w:cs="Times New Roman"/>
          <w:b/>
          <w:color w:val="000000" w:themeColor="text1"/>
          <w:sz w:val="25"/>
          <w:szCs w:val="25"/>
        </w:rPr>
        <w:t>certainty</w:t>
      </w:r>
      <w:proofErr w:type="gramEnd"/>
      <w:r w:rsidRPr="00683967">
        <w:rPr>
          <w:rFonts w:ascii="Times New Roman" w:hAnsi="Times New Roman" w:cs="Times New Roman"/>
          <w:b/>
          <w:color w:val="000000" w:themeColor="text1"/>
          <w:sz w:val="25"/>
          <w:szCs w:val="25"/>
        </w:rPr>
        <w:t xml:space="preserve"> equivalent.</w:t>
      </w:r>
    </w:p>
    <w:p w:rsidR="006E1650" w:rsidRPr="003C50EB" w:rsidRDefault="006E1650" w:rsidP="00227C32">
      <w:pPr>
        <w:jc w:val="both"/>
        <w:rPr>
          <w:rFonts w:ascii="Times New Roman" w:hAnsi="Times New Roman" w:cs="Times New Roman"/>
          <w:b/>
          <w:color w:val="000000" w:themeColor="text1"/>
          <w:sz w:val="25"/>
          <w:szCs w:val="25"/>
        </w:rPr>
      </w:pPr>
      <w:r w:rsidRPr="003C50EB">
        <w:rPr>
          <w:rFonts w:ascii="Times New Roman" w:hAnsi="Times New Roman" w:cs="Times New Roman"/>
          <w:b/>
          <w:color w:val="000000" w:themeColor="text1"/>
          <w:sz w:val="25"/>
          <w:szCs w:val="25"/>
        </w:rPr>
        <w:t>Ans:</w:t>
      </w:r>
    </w:p>
    <w:p w:rsidR="006E1650" w:rsidRPr="003C50EB" w:rsidRDefault="006E1650" w:rsidP="00227C32">
      <w:pPr>
        <w:jc w:val="both"/>
        <w:rPr>
          <w:rFonts w:ascii="Times New Roman" w:hAnsi="Times New Roman" w:cs="Times New Roman"/>
          <w:b/>
          <w:color w:val="000000" w:themeColor="text1"/>
          <w:sz w:val="25"/>
          <w:szCs w:val="25"/>
        </w:rPr>
      </w:pPr>
      <w:r w:rsidRPr="003C50EB">
        <w:rPr>
          <w:rFonts w:ascii="Times New Roman" w:hAnsi="Times New Roman" w:cs="Times New Roman"/>
          <w:b/>
          <w:color w:val="000000" w:themeColor="text1"/>
          <w:sz w:val="25"/>
          <w:szCs w:val="25"/>
        </w:rPr>
        <w:lastRenderedPageBreak/>
        <w:t>INTRODUCTION:</w:t>
      </w:r>
    </w:p>
    <w:p w:rsidR="00234724" w:rsidRPr="003C50EB" w:rsidRDefault="00BB3011" w:rsidP="005E4BCA">
      <w:pPr>
        <w:jc w:val="both"/>
        <w:rPr>
          <w:rFonts w:ascii="Times New Roman" w:hAnsi="Times New Roman" w:cs="Times New Roman"/>
          <w:color w:val="000000" w:themeColor="text1"/>
          <w:sz w:val="25"/>
          <w:szCs w:val="25"/>
        </w:rPr>
      </w:pPr>
      <w:r w:rsidRPr="003C50EB">
        <w:rPr>
          <w:rFonts w:ascii="Times New Roman" w:hAnsi="Times New Roman" w:cs="Times New Roman"/>
          <w:color w:val="000000" w:themeColor="text1"/>
          <w:sz w:val="25"/>
          <w:szCs w:val="25"/>
        </w:rPr>
        <w:t xml:space="preserve">The British pound sterling is referred to as the GBP. It is the official currency in the United Kingdom and its territories of South Georgia, British Antarctic Territory, South Sandwich Islands, the Isle of Man, and the Channel Islands. It is one of the major currencies of the world and is closely followed by traders around the globe. Zimbabwe, an African country, is an independent country which uses GBP as an official currency along with Zimbabwean Dollar. There are a lot of currencies that are attached to GBP. A few of them are </w:t>
      </w:r>
    </w:p>
    <w:p w:rsidR="00234724" w:rsidRPr="003C50EB" w:rsidRDefault="00234724" w:rsidP="009D31D4">
      <w:pPr>
        <w:jc w:val="both"/>
        <w:rPr>
          <w:rFonts w:ascii="Times New Roman" w:hAnsi="Times New Roman" w:cs="Times New Roman"/>
          <w:color w:val="000000" w:themeColor="text1"/>
          <w:sz w:val="25"/>
          <w:szCs w:val="25"/>
        </w:rPr>
      </w:pPr>
    </w:p>
    <w:p w:rsidR="00683967" w:rsidRPr="00683967" w:rsidRDefault="00234724" w:rsidP="00683967">
      <w:pPr>
        <w:jc w:val="both"/>
        <w:rPr>
          <w:rFonts w:ascii="Times New Roman" w:hAnsi="Times New Roman" w:cs="Times New Roman"/>
          <w:b/>
          <w:color w:val="000000" w:themeColor="text1"/>
          <w:sz w:val="25"/>
          <w:szCs w:val="25"/>
        </w:rPr>
      </w:pPr>
      <w:r w:rsidRPr="003C50EB">
        <w:rPr>
          <w:rFonts w:ascii="Times New Roman" w:hAnsi="Times New Roman" w:cs="Times New Roman"/>
          <w:b/>
          <w:color w:val="000000" w:themeColor="text1"/>
          <w:sz w:val="25"/>
          <w:szCs w:val="25"/>
        </w:rPr>
        <w:t>3b.</w:t>
      </w:r>
      <w:r w:rsidR="00683967">
        <w:rPr>
          <w:rFonts w:ascii="Times New Roman" w:hAnsi="Times New Roman" w:cs="Times New Roman"/>
          <w:b/>
          <w:color w:val="000000" w:themeColor="text1"/>
          <w:sz w:val="25"/>
          <w:szCs w:val="25"/>
        </w:rPr>
        <w:t xml:space="preserve"> </w:t>
      </w:r>
      <w:proofErr w:type="gramStart"/>
      <w:r w:rsidR="00683967" w:rsidRPr="00683967">
        <w:rPr>
          <w:rFonts w:ascii="Times New Roman" w:hAnsi="Times New Roman" w:cs="Times New Roman"/>
          <w:b/>
          <w:color w:val="000000" w:themeColor="text1"/>
          <w:sz w:val="25"/>
          <w:szCs w:val="25"/>
        </w:rPr>
        <w:t>If</w:t>
      </w:r>
      <w:proofErr w:type="gramEnd"/>
      <w:r w:rsidR="00683967" w:rsidRPr="00683967">
        <w:rPr>
          <w:rFonts w:ascii="Times New Roman" w:hAnsi="Times New Roman" w:cs="Times New Roman"/>
          <w:b/>
          <w:color w:val="000000" w:themeColor="text1"/>
          <w:sz w:val="25"/>
          <w:szCs w:val="25"/>
        </w:rPr>
        <w:t xml:space="preserve"> the interest-rate hike also affects </w:t>
      </w:r>
      <w:proofErr w:type="spellStart"/>
      <w:r w:rsidR="00683967" w:rsidRPr="00683967">
        <w:rPr>
          <w:rFonts w:ascii="Times New Roman" w:hAnsi="Times New Roman" w:cs="Times New Roman"/>
          <w:b/>
          <w:color w:val="000000" w:themeColor="text1"/>
          <w:sz w:val="25"/>
          <w:szCs w:val="25"/>
        </w:rPr>
        <w:t>Rosor’s</w:t>
      </w:r>
      <w:proofErr w:type="spellEnd"/>
      <w:r w:rsidR="00683967" w:rsidRPr="00683967">
        <w:rPr>
          <w:rFonts w:ascii="Times New Roman" w:hAnsi="Times New Roman" w:cs="Times New Roman"/>
          <w:b/>
          <w:color w:val="000000" w:themeColor="text1"/>
          <w:sz w:val="25"/>
          <w:szCs w:val="25"/>
        </w:rPr>
        <w:t xml:space="preserve"> expectations about the future spot rate, in which direction would this be? Taking into account also this second-round effect, would </w:t>
      </w:r>
      <w:proofErr w:type="spellStart"/>
      <w:r w:rsidR="00683967" w:rsidRPr="00683967">
        <w:rPr>
          <w:rFonts w:ascii="Times New Roman" w:hAnsi="Times New Roman" w:cs="Times New Roman"/>
          <w:b/>
          <w:color w:val="000000" w:themeColor="text1"/>
          <w:sz w:val="25"/>
          <w:szCs w:val="25"/>
        </w:rPr>
        <w:t>Groucho</w:t>
      </w:r>
      <w:proofErr w:type="spellEnd"/>
      <w:r w:rsidR="00683967" w:rsidRPr="00683967">
        <w:rPr>
          <w:rFonts w:ascii="Times New Roman" w:hAnsi="Times New Roman" w:cs="Times New Roman"/>
          <w:b/>
          <w:color w:val="000000" w:themeColor="text1"/>
          <w:sz w:val="25"/>
          <w:szCs w:val="25"/>
        </w:rPr>
        <w:t xml:space="preserve"> have to increase the rate by more than your first calculation, or by less?</w:t>
      </w:r>
    </w:p>
    <w:p w:rsidR="00683967" w:rsidRPr="00683967" w:rsidRDefault="00683967" w:rsidP="00683967">
      <w:pPr>
        <w:jc w:val="both"/>
        <w:rPr>
          <w:rFonts w:ascii="Times New Roman" w:hAnsi="Times New Roman" w:cs="Times New Roman"/>
          <w:b/>
          <w:color w:val="000000" w:themeColor="text1"/>
          <w:sz w:val="25"/>
          <w:szCs w:val="25"/>
        </w:rPr>
      </w:pPr>
      <w:r w:rsidRPr="00683967">
        <w:rPr>
          <w:rFonts w:ascii="Times New Roman" w:hAnsi="Times New Roman" w:cs="Times New Roman"/>
          <w:b/>
          <w:color w:val="000000" w:themeColor="text1"/>
          <w:sz w:val="25"/>
          <w:szCs w:val="25"/>
        </w:rPr>
        <w:t>(5 Marks)</w:t>
      </w:r>
    </w:p>
    <w:p w:rsidR="00234724" w:rsidRPr="003C50EB" w:rsidRDefault="00683967" w:rsidP="00683967">
      <w:pPr>
        <w:jc w:val="both"/>
        <w:rPr>
          <w:rFonts w:ascii="Times New Roman" w:hAnsi="Times New Roman" w:cs="Times New Roman"/>
          <w:b/>
          <w:color w:val="000000" w:themeColor="text1"/>
          <w:sz w:val="25"/>
          <w:szCs w:val="25"/>
        </w:rPr>
      </w:pPr>
      <w:r w:rsidRPr="00683967">
        <w:rPr>
          <w:rFonts w:ascii="Times New Roman" w:hAnsi="Times New Roman" w:cs="Times New Roman"/>
          <w:b/>
          <w:color w:val="000000" w:themeColor="text1"/>
          <w:sz w:val="25"/>
          <w:szCs w:val="25"/>
        </w:rPr>
        <w:t>**********</w:t>
      </w:r>
    </w:p>
    <w:p w:rsidR="00234724" w:rsidRPr="003C50EB" w:rsidRDefault="00234724" w:rsidP="009D31D4">
      <w:pPr>
        <w:jc w:val="both"/>
        <w:rPr>
          <w:rFonts w:ascii="Times New Roman" w:hAnsi="Times New Roman" w:cs="Times New Roman"/>
          <w:b/>
          <w:color w:val="000000" w:themeColor="text1"/>
          <w:sz w:val="25"/>
          <w:szCs w:val="25"/>
        </w:rPr>
      </w:pPr>
      <w:r w:rsidRPr="003C50EB">
        <w:rPr>
          <w:rFonts w:ascii="Times New Roman" w:hAnsi="Times New Roman" w:cs="Times New Roman"/>
          <w:b/>
          <w:color w:val="000000" w:themeColor="text1"/>
          <w:sz w:val="25"/>
          <w:szCs w:val="25"/>
        </w:rPr>
        <w:t>Ans:</w:t>
      </w:r>
    </w:p>
    <w:p w:rsidR="00234724" w:rsidRPr="003C50EB" w:rsidRDefault="00234724" w:rsidP="009D31D4">
      <w:pPr>
        <w:jc w:val="both"/>
        <w:rPr>
          <w:rFonts w:ascii="Times New Roman" w:hAnsi="Times New Roman" w:cs="Times New Roman"/>
          <w:b/>
          <w:color w:val="000000" w:themeColor="text1"/>
          <w:sz w:val="25"/>
          <w:szCs w:val="25"/>
        </w:rPr>
      </w:pPr>
      <w:r w:rsidRPr="003C50EB">
        <w:rPr>
          <w:rFonts w:ascii="Times New Roman" w:hAnsi="Times New Roman" w:cs="Times New Roman"/>
          <w:b/>
          <w:color w:val="000000" w:themeColor="text1"/>
          <w:sz w:val="25"/>
          <w:szCs w:val="25"/>
        </w:rPr>
        <w:t>INTRODUCTION:</w:t>
      </w:r>
    </w:p>
    <w:p w:rsidR="005205B4" w:rsidRPr="003C50EB" w:rsidRDefault="005205B4" w:rsidP="005E4BCA">
      <w:pPr>
        <w:jc w:val="both"/>
        <w:rPr>
          <w:rFonts w:ascii="Times New Roman" w:hAnsi="Times New Roman" w:cs="Times New Roman"/>
          <w:color w:val="000000" w:themeColor="text1"/>
          <w:sz w:val="25"/>
          <w:szCs w:val="25"/>
        </w:rPr>
      </w:pPr>
      <w:r w:rsidRPr="003C50EB">
        <w:rPr>
          <w:rFonts w:ascii="Times New Roman" w:hAnsi="Times New Roman" w:cs="Times New Roman"/>
          <w:color w:val="000000" w:themeColor="text1"/>
          <w:sz w:val="25"/>
          <w:szCs w:val="25"/>
        </w:rPr>
        <w:t xml:space="preserve">Interest, in finance and economics, is payment from a borrower or deposit-taking financial institution to a lender or depositor of an amount above repayment of the principal sum (that is, the amount borrowed), at a particular rate. It is distinct from a fee which the borrower may pay the lender or some third party. It is also distinct from dividend which is paid by a </w:t>
      </w:r>
      <w:bookmarkStart w:id="0" w:name="_GoBack"/>
      <w:bookmarkEnd w:id="0"/>
    </w:p>
    <w:p w:rsidR="005205B4" w:rsidRPr="003C50EB" w:rsidRDefault="005205B4" w:rsidP="009D31D4">
      <w:pPr>
        <w:jc w:val="both"/>
        <w:rPr>
          <w:rFonts w:ascii="Times New Roman" w:hAnsi="Times New Roman" w:cs="Times New Roman"/>
          <w:color w:val="000000" w:themeColor="text1"/>
          <w:sz w:val="25"/>
          <w:szCs w:val="25"/>
        </w:rPr>
      </w:pPr>
    </w:p>
    <w:sectPr w:rsidR="005205B4" w:rsidRPr="003C50EB" w:rsidSect="00095827">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827"/>
    <w:rsid w:val="000372EE"/>
    <w:rsid w:val="00095827"/>
    <w:rsid w:val="000F13C9"/>
    <w:rsid w:val="00227C32"/>
    <w:rsid w:val="00234724"/>
    <w:rsid w:val="002517B6"/>
    <w:rsid w:val="00335FDA"/>
    <w:rsid w:val="00364D8B"/>
    <w:rsid w:val="003C50EB"/>
    <w:rsid w:val="004A50C0"/>
    <w:rsid w:val="005205B4"/>
    <w:rsid w:val="00590C0C"/>
    <w:rsid w:val="005A6423"/>
    <w:rsid w:val="005E4BCA"/>
    <w:rsid w:val="00617FAD"/>
    <w:rsid w:val="00624E37"/>
    <w:rsid w:val="00655B7E"/>
    <w:rsid w:val="006650E7"/>
    <w:rsid w:val="0067437C"/>
    <w:rsid w:val="00683967"/>
    <w:rsid w:val="0069427E"/>
    <w:rsid w:val="006E1650"/>
    <w:rsid w:val="007E71E6"/>
    <w:rsid w:val="008E7613"/>
    <w:rsid w:val="00956F6D"/>
    <w:rsid w:val="009D31D4"/>
    <w:rsid w:val="00A67E87"/>
    <w:rsid w:val="00A7458A"/>
    <w:rsid w:val="00BB3011"/>
    <w:rsid w:val="00D1508A"/>
    <w:rsid w:val="00D927DC"/>
    <w:rsid w:val="00DC42CA"/>
    <w:rsid w:val="00FB27E3"/>
    <w:rsid w:val="00FC10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EE"/>
  </w:style>
  <w:style w:type="paragraph" w:styleId="Heading1">
    <w:name w:val="heading 1"/>
    <w:basedOn w:val="Normal"/>
    <w:next w:val="Normal"/>
    <w:link w:val="Heading1Char"/>
    <w:rsid w:val="00A67E87"/>
    <w:pPr>
      <w:keepNext/>
      <w:keepLines/>
      <w:spacing w:before="400" w:after="120"/>
      <w:outlineLvl w:val="0"/>
    </w:pPr>
    <w:rPr>
      <w:rFonts w:ascii="Arial" w:eastAsia="Arial" w:hAnsi="Arial" w:cs="Arial"/>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2C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ndent">
    <w:name w:val="indent"/>
    <w:basedOn w:val="Normal"/>
    <w:rsid w:val="00DC42C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C42CA"/>
    <w:rPr>
      <w:i/>
      <w:iCs/>
    </w:rPr>
  </w:style>
  <w:style w:type="paragraph" w:styleId="BalloonText">
    <w:name w:val="Balloon Text"/>
    <w:basedOn w:val="Normal"/>
    <w:link w:val="BalloonTextChar"/>
    <w:uiPriority w:val="99"/>
    <w:semiHidden/>
    <w:unhideWhenUsed/>
    <w:rsid w:val="0095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6D"/>
    <w:rPr>
      <w:rFonts w:ascii="Tahoma" w:hAnsi="Tahoma" w:cs="Tahoma"/>
      <w:sz w:val="16"/>
      <w:szCs w:val="16"/>
    </w:rPr>
  </w:style>
  <w:style w:type="character" w:customStyle="1" w:styleId="Heading1Char">
    <w:name w:val="Heading 1 Char"/>
    <w:basedOn w:val="DefaultParagraphFont"/>
    <w:link w:val="Heading1"/>
    <w:rsid w:val="00A67E87"/>
    <w:rPr>
      <w:rFonts w:ascii="Arial" w:eastAsia="Arial" w:hAnsi="Arial" w:cs="Arial"/>
      <w:sz w:val="40"/>
      <w:szCs w:val="40"/>
      <w:lang w:val="en-US"/>
    </w:rPr>
  </w:style>
  <w:style w:type="paragraph" w:styleId="ListParagraph">
    <w:name w:val="List Paragraph"/>
    <w:basedOn w:val="Normal"/>
    <w:uiPriority w:val="34"/>
    <w:qFormat/>
    <w:rsid w:val="003C50EB"/>
    <w:pPr>
      <w:ind w:left="720"/>
      <w:contextualSpacing/>
    </w:pPr>
  </w:style>
  <w:style w:type="paragraph" w:customStyle="1" w:styleId="Default">
    <w:name w:val="Default"/>
    <w:rsid w:val="003C50E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E4BCA"/>
    <w:rPr>
      <w:color w:val="0000FF"/>
      <w:u w:val="single"/>
    </w:rPr>
  </w:style>
  <w:style w:type="paragraph" w:customStyle="1" w:styleId="normal0">
    <w:name w:val="normal"/>
    <w:rsid w:val="005E4BCA"/>
    <w:pPr>
      <w:spacing w:after="160" w:line="259"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A67E87"/>
    <w:pPr>
      <w:keepNext/>
      <w:keepLines/>
      <w:spacing w:before="400" w:after="120"/>
      <w:outlineLvl w:val="0"/>
    </w:pPr>
    <w:rPr>
      <w:rFonts w:ascii="Arial" w:eastAsia="Arial" w:hAnsi="Arial" w:cs="Arial"/>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2C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ndent">
    <w:name w:val="indent"/>
    <w:basedOn w:val="Normal"/>
    <w:rsid w:val="00DC42C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DC42CA"/>
    <w:rPr>
      <w:i/>
      <w:iCs/>
    </w:rPr>
  </w:style>
  <w:style w:type="paragraph" w:styleId="BalloonText">
    <w:name w:val="Balloon Text"/>
    <w:basedOn w:val="Normal"/>
    <w:link w:val="BalloonTextChar"/>
    <w:uiPriority w:val="99"/>
    <w:semiHidden/>
    <w:unhideWhenUsed/>
    <w:rsid w:val="0095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6D"/>
    <w:rPr>
      <w:rFonts w:ascii="Tahoma" w:hAnsi="Tahoma" w:cs="Tahoma"/>
      <w:sz w:val="16"/>
      <w:szCs w:val="16"/>
    </w:rPr>
  </w:style>
  <w:style w:type="character" w:customStyle="1" w:styleId="Heading1Char">
    <w:name w:val="Heading 1 Char"/>
    <w:basedOn w:val="DefaultParagraphFont"/>
    <w:link w:val="Heading1"/>
    <w:rsid w:val="00A67E87"/>
    <w:rPr>
      <w:rFonts w:ascii="Arial" w:eastAsia="Arial" w:hAnsi="Arial" w:cs="Arial"/>
      <w:sz w:val="40"/>
      <w:szCs w:val="40"/>
      <w:lang w:val="en-US"/>
    </w:rPr>
  </w:style>
</w:styles>
</file>

<file path=word/webSettings.xml><?xml version="1.0" encoding="utf-8"?>
<w:webSettings xmlns:r="http://schemas.openxmlformats.org/officeDocument/2006/relationships" xmlns:w="http://schemas.openxmlformats.org/wordprocessingml/2006/main">
  <w:divs>
    <w:div w:id="9424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598A-06AB-4283-8C6B-716A1790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ANKUSH-PC</cp:lastModifiedBy>
  <cp:revision>35</cp:revision>
  <dcterms:created xsi:type="dcterms:W3CDTF">2020-08-29T05:51:00Z</dcterms:created>
  <dcterms:modified xsi:type="dcterms:W3CDTF">2020-09-03T02:48:00Z</dcterms:modified>
</cp:coreProperties>
</file>