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7B" w:rsidRP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00000" w:themeColor="text1"/>
          <w:sz w:val="33"/>
          <w:szCs w:val="33"/>
          <w:shd w:val="clear" w:color="auto" w:fill="FFFF00"/>
        </w:rPr>
      </w:pPr>
      <w:r w:rsidRPr="00A1217B">
        <w:rPr>
          <w:rFonts w:ascii="Georgia" w:eastAsia="Times New Roman" w:hAnsi="Georgia" w:cs="Times New Roman"/>
          <w:color w:val="000000" w:themeColor="text1"/>
          <w:sz w:val="33"/>
          <w:szCs w:val="33"/>
          <w:highlight w:val="red"/>
          <w:shd w:val="clear" w:color="auto" w:fill="FFFF00"/>
        </w:rPr>
        <w:t>Its half solved sample only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FF00"/>
        </w:rPr>
      </w:pP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session JUNE 2020,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 w:cs="Times New Roman"/>
          <w:color w:val="222222"/>
          <w:sz w:val="33"/>
          <w:szCs w:val="33"/>
        </w:rPr>
        <w:t>your</w:t>
      </w:r>
      <w:proofErr w:type="gramEnd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 xml:space="preserve"> last date is 15 </w:t>
      </w:r>
      <w:proofErr w:type="spellStart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june</w:t>
      </w:r>
      <w:proofErr w:type="spellEnd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 xml:space="preserve"> 2020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>.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Lowest price guarantee with quality. On our </w:t>
      </w: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00FF00"/>
        </w:rPr>
        <w:t>website www.aapkieducation.com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br/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proofErr w:type="gramStart"/>
      <w:r>
        <w:rPr>
          <w:rFonts w:ascii="Georgia" w:eastAsia="Times New Roman" w:hAnsi="Georgia" w:cs="Times New Roman"/>
          <w:color w:val="222222"/>
          <w:sz w:val="33"/>
          <w:szCs w:val="33"/>
        </w:rPr>
        <w:t>Charges</w:t>
      </w: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shd w:val="clear" w:color="auto" w:fill="FFFF00"/>
        </w:rPr>
        <w:t> 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eastAsia="Times New Roman" w:hAnsi="Georgia" w:cs="Times New Roman"/>
          <w:color w:val="222222"/>
          <w:sz w:val="33"/>
          <w:szCs w:val="33"/>
        </w:rPr>
        <w:t>Whats</w:t>
      </w:r>
      <w:proofErr w:type="spellEnd"/>
      <w:r>
        <w:rPr>
          <w:rFonts w:ascii="Georgia" w:eastAsia="Times New Roman" w:hAnsi="Georgia" w:cs="Times New Roman"/>
          <w:color w:val="222222"/>
          <w:sz w:val="33"/>
          <w:szCs w:val="33"/>
        </w:rPr>
        <w:t xml:space="preserve"> app also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br/>
      </w: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 xml:space="preserve">Mail id is </w:t>
      </w:r>
      <w:hyperlink r:id="rId5" w:history="1">
        <w:r>
          <w:rPr>
            <w:rStyle w:val="Hyperlink"/>
            <w:rFonts w:ascii="Georgia" w:eastAsia="Times New Roman" w:hAnsi="Georgia" w:cs="Times New Roman"/>
            <w:sz w:val="33"/>
            <w:szCs w:val="33"/>
            <w:shd w:val="clear" w:color="auto" w:fill="FF0000"/>
          </w:rPr>
          <w:t>aapkieducation@gmail.com</w:t>
        </w:r>
      </w:hyperlink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After mail, we will reply you instant or maximum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1 hour.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>Otherwise you can</w:t>
      </w:r>
      <w:r>
        <w:t xml:space="preserve"> </w:t>
      </w:r>
      <w:r>
        <w:rPr>
          <w:rFonts w:ascii="Georgia" w:eastAsia="Times New Roman" w:hAnsi="Georgia" w:cs="Times New Roman"/>
          <w:color w:val="222222"/>
          <w:sz w:val="33"/>
          <w:szCs w:val="33"/>
        </w:rPr>
        <w:t>also contact on our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</w:pPr>
      <w:proofErr w:type="spellStart"/>
      <w:proofErr w:type="gramStart"/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 xml:space="preserve"> no 8791490301.</w:t>
      </w:r>
    </w:p>
    <w:p w:rsidR="00A1217B" w:rsidRDefault="00A1217B" w:rsidP="00A1217B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  <w:t>Contact no is +91 87-55555-879.</w:t>
      </w: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</w:pP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</w:pP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  <w:shd w:val="clear" w:color="auto" w:fill="FF0000"/>
        </w:rPr>
      </w:pPr>
    </w:p>
    <w:p w:rsidR="00A1217B" w:rsidRDefault="00A1217B" w:rsidP="00A1217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222222"/>
          <w:sz w:val="33"/>
          <w:szCs w:val="33"/>
        </w:rPr>
      </w:pPr>
      <w:r>
        <w:rPr>
          <w:rFonts w:ascii="Georgia" w:eastAsia="Times New Roman" w:hAnsi="Georgia" w:cs="Times New Roman"/>
          <w:color w:val="222222"/>
          <w:sz w:val="33"/>
          <w:szCs w:val="33"/>
        </w:rPr>
        <w:t xml:space="preserve">You can call for any help, </w:t>
      </w: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The concept of elasticity for demand is importance for determining the prices of various factors of production. Discuss the various factors that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influences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price elasticity of demand. 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>: The term elasticity is borrowed from physics. It shows the reaction of one variable with respect to a change in other variables on which it is dependent. Elasticity is an index of reaction.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economics the term elasticity refers to a ratio of the relat</w:t>
      </w:r>
      <w:r>
        <w:rPr>
          <w:rFonts w:ascii="Times New Roman" w:eastAsia="Times New Roman" w:hAnsi="Times New Roman" w:cs="Times New Roman"/>
          <w:sz w:val="24"/>
          <w:szCs w:val="24"/>
        </w:rPr>
        <w:t>ive changes in two quantities. It measures the responsiveness of one variable to the changes in another variable.</w:t>
      </w: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6C0C" w:rsidRDefault="00A1217B" w:rsidP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Elasticity of demand is generally defined as the responsiveness or sensitiveness of demand to a given change in the price of a commodity.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refers to the capacity of demand either to stretch or shrink to a given change in price. Elasticity of demand indicates a ratio of relative changes in two quantities.ie, price and demand.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According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Boulding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“Elasticity of demand measures the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ponsiveness of demand to changes in price”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words of Marshall,” The elasticity (or responsiveness) of demand in a market is great or small according to the </w:t>
      </w:r>
    </w:p>
    <w:p w:rsidR="00A1217B" w:rsidRDefault="00A1217B" w:rsidP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Complete the hypothetical table below and explain in brief,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behaviour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each type of cost. </w:t>
      </w:r>
    </w:p>
    <w:tbl>
      <w:tblPr>
        <w:tblStyle w:val="a"/>
        <w:tblW w:w="9086" w:type="dxa"/>
        <w:jc w:val="center"/>
        <w:tblLayout w:type="fixed"/>
        <w:tblLook w:val="0000"/>
      </w:tblPr>
      <w:tblGrid>
        <w:gridCol w:w="981"/>
        <w:gridCol w:w="1058"/>
        <w:gridCol w:w="1378"/>
        <w:gridCol w:w="805"/>
        <w:gridCol w:w="1348"/>
        <w:gridCol w:w="1493"/>
        <w:gridCol w:w="805"/>
        <w:gridCol w:w="1218"/>
      </w:tblGrid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Quantity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Fixed Cost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Variable Cost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Total Cost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Average Fixed Cost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Average Variable Cost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Marginal Cost </w:t>
            </w: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C0C">
        <w:trPr>
          <w:trHeight w:val="305"/>
          <w:jc w:val="center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A1217B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9A6C0C" w:rsidRDefault="009A6C0C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Fixed 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refers to total money expenses incurred on fixed inputs like plant, machinery, tools &amp; equipments in the short run. Total fixed cost corresponds to the fixed inputs in the short run production function. TFC remains the same at all levels of output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short run. It is the same when output is nil. It indicates that whatever may be the quantity of output, whether 1 to 6 units, TFC remains constant. The TFC curve is horizontal and parallel to OX-axis, showing that it is constant regardless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out 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 u</w:t>
      </w:r>
      <w:r>
        <w:rPr>
          <w:rFonts w:ascii="Times New Roman" w:eastAsia="Times New Roman" w:hAnsi="Times New Roman" w:cs="Times New Roman"/>
          <w:sz w:val="24"/>
          <w:szCs w:val="24"/>
        </w:rPr>
        <w:t>nit of time. TFC starts from a point on Y-axis indicating that the total fixed cost will be incurred even if the output is zero.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TFC = TC - TVC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C0C" w:rsidRDefault="00A1217B" w:rsidP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Variable Cost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refers to total money expenses incurred on the variable factor inputs like raw materials, power,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fuel, water, transport and communication etc, in the short run. Total variable cost corresponds 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Demand forecasting in 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organisations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plays a vital role in business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organisations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It provides reasonable data for the organization's capital investment and expansion decision. </w:t>
      </w: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Keeping the above statement in consideration. Discuss the various steps involved in demand forecasting </w:t>
      </w: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Discuss the various needs for demand forecasting in business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organisations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>: a) Demand forecasting seeks to investigate and measure the forces that determine sales for existing and new products. Generally, companies plan their business - production or sales in anticipation of future demand. Hence forecasting future demand becomes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important. The art of successful business lies in avoiding or minimizing the risks involved as far as possible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uncertainties in a most befitting manner. Thus Demand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Forecasting refers to an estimation of most likely future demand for product </w:t>
      </w:r>
      <w:r>
        <w:rPr>
          <w:rFonts w:ascii="Times New Roman" w:eastAsia="Times New Roman" w:hAnsi="Times New Roman" w:cs="Times New Roman"/>
          <w:sz w:val="24"/>
          <w:szCs w:val="24"/>
        </w:rPr>
        <w:t>under given conditions.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0C" w:rsidRDefault="00A1217B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Various steps involved in demand forecasting </w:t>
      </w:r>
    </w:p>
    <w:p w:rsidR="009A6C0C" w:rsidRDefault="00A1217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Determining the objectives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The first step in this regard is to consider the objectives of sales forecasting carefully.</w:t>
      </w:r>
    </w:p>
    <w:p w:rsidR="009A6C0C" w:rsidRDefault="009A6C0C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17B" w:rsidRDefault="00A1217B" w:rsidP="00A1217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Period of forecasting: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taking up forecasting, the company has to decide the period of forecasting — Whether it </w:t>
      </w:r>
    </w:p>
    <w:p w:rsidR="009A6C0C" w:rsidRDefault="009A6C0C" w:rsidP="00A1217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A6C0C" w:rsidSect="009A6C0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3E0"/>
    <w:multiLevelType w:val="multilevel"/>
    <w:tmpl w:val="AB487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B32EFE"/>
    <w:multiLevelType w:val="multilevel"/>
    <w:tmpl w:val="BE52EB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D3E1B"/>
    <w:multiLevelType w:val="multilevel"/>
    <w:tmpl w:val="B0BE1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3724D"/>
    <w:multiLevelType w:val="multilevel"/>
    <w:tmpl w:val="7B7E1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C0C"/>
    <w:rsid w:val="009A6C0C"/>
    <w:rsid w:val="00A1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A6C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A6C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A6C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A6C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A6C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A6C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6C0C"/>
  </w:style>
  <w:style w:type="paragraph" w:styleId="Title">
    <w:name w:val="Title"/>
    <w:basedOn w:val="normal0"/>
    <w:next w:val="normal0"/>
    <w:rsid w:val="009A6C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A6C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6C0C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0">
    <w:basedOn w:val="TableNormal"/>
    <w:rsid w:val="009A6C0C"/>
    <w:tblPr>
      <w:tblStyleRowBandSize w:val="1"/>
      <w:tblStyleColBandSize w:val="1"/>
      <w:tblInd w:w="0" w:type="dxa"/>
      <w:tblCellMar>
        <w:top w:w="0" w:type="dxa"/>
        <w:left w:w="30" w:type="dxa"/>
        <w:bottom w:w="0" w:type="dxa"/>
        <w:right w:w="3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12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ANKUSH-PC</cp:lastModifiedBy>
  <cp:revision>2</cp:revision>
  <dcterms:created xsi:type="dcterms:W3CDTF">2020-04-15T08:20:00Z</dcterms:created>
  <dcterms:modified xsi:type="dcterms:W3CDTF">2020-04-15T08:23:00Z</dcterms:modified>
</cp:coreProperties>
</file>